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21CE" w14:textId="254D9802" w:rsidR="006113AF" w:rsidRDefault="001575A0" w:rsidP="00B34AA8">
      <w:pPr>
        <w:spacing w:line="360" w:lineRule="auto"/>
        <w:jc w:val="both"/>
        <w:rPr>
          <w:rFonts w:ascii="Garamond" w:hAnsi="Garamond"/>
          <w:b/>
          <w:bCs/>
          <w:u w:val="single"/>
        </w:rPr>
      </w:pPr>
      <w:r w:rsidRPr="0053557E">
        <w:rPr>
          <w:rFonts w:ascii="Garamond" w:hAnsi="Garamond"/>
          <w:b/>
          <w:bCs/>
          <w:u w:val="single"/>
        </w:rPr>
        <w:t>Experiencing Mandates</w:t>
      </w:r>
      <w:r w:rsidR="001F7999" w:rsidRPr="0053557E">
        <w:rPr>
          <w:rFonts w:ascii="Garamond" w:hAnsi="Garamond"/>
          <w:b/>
          <w:bCs/>
          <w:u w:val="single"/>
        </w:rPr>
        <w:t>:</w:t>
      </w:r>
      <w:r w:rsidR="002A5718" w:rsidRPr="0053557E">
        <w:rPr>
          <w:rFonts w:ascii="Garamond" w:hAnsi="Garamond"/>
          <w:b/>
          <w:bCs/>
          <w:u w:val="single"/>
        </w:rPr>
        <w:t xml:space="preserve"> Towards </w:t>
      </w:r>
      <w:r w:rsidR="001F7999" w:rsidRPr="0053557E">
        <w:rPr>
          <w:rFonts w:ascii="Garamond" w:hAnsi="Garamond"/>
          <w:b/>
          <w:bCs/>
          <w:u w:val="single"/>
        </w:rPr>
        <w:t>A Hybrid Accoun</w:t>
      </w:r>
      <w:r w:rsidR="00D744FD" w:rsidRPr="0053557E">
        <w:rPr>
          <w:rFonts w:ascii="Garamond" w:hAnsi="Garamond"/>
          <w:b/>
          <w:bCs/>
          <w:u w:val="single"/>
        </w:rPr>
        <w:t>t</w:t>
      </w:r>
    </w:p>
    <w:p w14:paraId="2CCD567A" w14:textId="5C7B4050" w:rsidR="00273348" w:rsidRDefault="00273348" w:rsidP="00B34AA8">
      <w:pPr>
        <w:spacing w:line="360" w:lineRule="auto"/>
        <w:jc w:val="both"/>
        <w:rPr>
          <w:rFonts w:ascii="Garamond" w:hAnsi="Garamond"/>
          <w:b/>
          <w:bCs/>
          <w:u w:val="single"/>
        </w:rPr>
      </w:pPr>
    </w:p>
    <w:p w14:paraId="7F5F2D87" w14:textId="70545965" w:rsidR="00273348" w:rsidRPr="00273348" w:rsidRDefault="00273348" w:rsidP="00B34AA8">
      <w:pPr>
        <w:spacing w:line="360" w:lineRule="auto"/>
        <w:jc w:val="both"/>
        <w:rPr>
          <w:rFonts w:ascii="Garamond" w:hAnsi="Garamond"/>
        </w:rPr>
      </w:pPr>
      <w:r w:rsidRPr="00273348">
        <w:rPr>
          <w:rFonts w:ascii="Garamond" w:hAnsi="Garamond"/>
        </w:rPr>
        <w:t xml:space="preserve">Jonathan Mitchell </w:t>
      </w:r>
    </w:p>
    <w:p w14:paraId="265621FE" w14:textId="77777777" w:rsidR="00D744FD" w:rsidRPr="0053557E" w:rsidRDefault="00D744FD" w:rsidP="00B34AA8">
      <w:pPr>
        <w:spacing w:line="360" w:lineRule="auto"/>
        <w:jc w:val="both"/>
        <w:rPr>
          <w:rFonts w:ascii="Garamond" w:hAnsi="Garamond"/>
          <w:b/>
          <w:bCs/>
          <w:u w:val="single"/>
        </w:rPr>
      </w:pPr>
    </w:p>
    <w:p w14:paraId="1B5C548A" w14:textId="6EF677AB" w:rsidR="0056004B" w:rsidRDefault="001575A0" w:rsidP="00B34AA8">
      <w:pPr>
        <w:spacing w:line="360" w:lineRule="auto"/>
        <w:ind w:left="284" w:right="284"/>
        <w:jc w:val="both"/>
        <w:rPr>
          <w:rFonts w:ascii="Garamond" w:hAnsi="Garamond"/>
          <w:color w:val="000000"/>
          <w:sz w:val="21"/>
          <w:szCs w:val="21"/>
        </w:rPr>
      </w:pPr>
      <w:r w:rsidRPr="0053557E">
        <w:rPr>
          <w:rFonts w:ascii="Garamond" w:hAnsi="Garamond"/>
          <w:sz w:val="21"/>
          <w:szCs w:val="21"/>
        </w:rPr>
        <w:t>Abstract:</w:t>
      </w:r>
      <w:r w:rsidR="006113AF" w:rsidRPr="0053557E">
        <w:rPr>
          <w:rFonts w:ascii="Garamond" w:hAnsi="Garamond"/>
          <w:sz w:val="21"/>
          <w:szCs w:val="21"/>
        </w:rPr>
        <w:t xml:space="preserve"> </w:t>
      </w:r>
      <w:r w:rsidR="00433C30" w:rsidRPr="0053557E">
        <w:rPr>
          <w:rFonts w:ascii="Garamond" w:hAnsi="Garamond"/>
          <w:color w:val="000000"/>
          <w:sz w:val="21"/>
          <w:szCs w:val="21"/>
        </w:rPr>
        <w:t>In this paper I focus on a subset of experiences in which action properties are presented, namely those in which</w:t>
      </w:r>
      <w:r w:rsidR="006113AF" w:rsidRPr="0053557E">
        <w:rPr>
          <w:rFonts w:ascii="Garamond" w:hAnsi="Garamond"/>
          <w:color w:val="000000"/>
          <w:sz w:val="21"/>
          <w:szCs w:val="21"/>
        </w:rPr>
        <w:t xml:space="preserve"> </w:t>
      </w:r>
      <w:r w:rsidR="00433C30" w:rsidRPr="0053557E">
        <w:rPr>
          <w:rFonts w:ascii="Garamond" w:hAnsi="Garamond"/>
          <w:color w:val="000000"/>
          <w:sz w:val="21"/>
          <w:szCs w:val="21"/>
        </w:rPr>
        <w:t>objects in our perceptual surroundings or environment ‘demand’ that certain actions be carried out</w:t>
      </w:r>
      <w:r w:rsidR="006113AF" w:rsidRPr="0053557E">
        <w:rPr>
          <w:rFonts w:ascii="Garamond" w:hAnsi="Garamond"/>
          <w:color w:val="000000"/>
          <w:sz w:val="21"/>
          <w:szCs w:val="21"/>
        </w:rPr>
        <w:t xml:space="preserve">, as </w:t>
      </w:r>
      <w:r w:rsidR="006113AF" w:rsidRPr="0053557E">
        <w:rPr>
          <w:rFonts w:ascii="Garamond" w:hAnsi="Garamond"/>
          <w:i/>
          <w:iCs/>
          <w:color w:val="000000"/>
          <w:sz w:val="21"/>
          <w:szCs w:val="21"/>
        </w:rPr>
        <w:t>experienced mandates</w:t>
      </w:r>
      <w:r w:rsidR="00D744FD" w:rsidRPr="0053557E">
        <w:rPr>
          <w:rFonts w:ascii="Garamond" w:hAnsi="Garamond"/>
          <w:color w:val="000000"/>
          <w:sz w:val="21"/>
          <w:szCs w:val="21"/>
        </w:rPr>
        <w:t xml:space="preserve"> (EMs)</w:t>
      </w:r>
      <w:r w:rsidR="006113AF" w:rsidRPr="0053557E">
        <w:rPr>
          <w:rFonts w:ascii="Garamond" w:hAnsi="Garamond"/>
          <w:color w:val="000000"/>
          <w:sz w:val="21"/>
          <w:szCs w:val="21"/>
        </w:rPr>
        <w:t xml:space="preserve">. The critical part of the paper argues that a ‘complex contents’ view, which builds all the distinctiveness of such experiences into their </w:t>
      </w:r>
      <w:r w:rsidR="009A4AC9" w:rsidRPr="0053557E">
        <w:rPr>
          <w:rFonts w:ascii="Garamond" w:hAnsi="Garamond"/>
          <w:color w:val="000000"/>
          <w:sz w:val="21"/>
          <w:szCs w:val="21"/>
        </w:rPr>
        <w:t xml:space="preserve">perceptual </w:t>
      </w:r>
      <w:r w:rsidR="006113AF" w:rsidRPr="0053557E">
        <w:rPr>
          <w:rFonts w:ascii="Garamond" w:hAnsi="Garamond"/>
          <w:color w:val="000000"/>
          <w:sz w:val="21"/>
          <w:szCs w:val="21"/>
        </w:rPr>
        <w:t xml:space="preserve">content is unsatisfactory. </w:t>
      </w:r>
      <w:r w:rsidR="00433C30" w:rsidRPr="0053557E">
        <w:rPr>
          <w:rFonts w:ascii="Garamond" w:hAnsi="Garamond"/>
          <w:color w:val="000000"/>
          <w:sz w:val="21"/>
          <w:szCs w:val="21"/>
        </w:rPr>
        <w:t xml:space="preserve">As an alternative, </w:t>
      </w:r>
      <w:r w:rsidR="009A4AC9" w:rsidRPr="0053557E">
        <w:rPr>
          <w:rFonts w:ascii="Garamond" w:hAnsi="Garamond"/>
          <w:color w:val="000000"/>
          <w:sz w:val="21"/>
          <w:szCs w:val="21"/>
        </w:rPr>
        <w:t>I argue</w:t>
      </w:r>
      <w:r w:rsidR="00433C30" w:rsidRPr="0053557E">
        <w:rPr>
          <w:rFonts w:ascii="Garamond" w:hAnsi="Garamond"/>
          <w:color w:val="000000"/>
          <w:sz w:val="21"/>
          <w:szCs w:val="21"/>
        </w:rPr>
        <w:t xml:space="preserve"> that </w:t>
      </w:r>
      <w:r w:rsidR="00D744FD" w:rsidRPr="0053557E">
        <w:rPr>
          <w:rFonts w:ascii="Garamond" w:hAnsi="Garamond"/>
          <w:color w:val="000000"/>
          <w:sz w:val="21"/>
          <w:szCs w:val="21"/>
        </w:rPr>
        <w:t>EMs</w:t>
      </w:r>
      <w:r w:rsidR="00433C30" w:rsidRPr="0053557E">
        <w:rPr>
          <w:rFonts w:ascii="Garamond" w:hAnsi="Garamond"/>
          <w:color w:val="000000"/>
          <w:sz w:val="21"/>
          <w:szCs w:val="21"/>
        </w:rPr>
        <w:t xml:space="preserve"> involve bodily potentiation</w:t>
      </w:r>
      <w:r w:rsidR="00385A35" w:rsidRPr="0053557E">
        <w:rPr>
          <w:rFonts w:ascii="Garamond" w:hAnsi="Garamond"/>
          <w:color w:val="000000"/>
          <w:sz w:val="21"/>
          <w:szCs w:val="21"/>
        </w:rPr>
        <w:t>, which is</w:t>
      </w:r>
      <w:r w:rsidR="00433C30" w:rsidRPr="0053557E">
        <w:rPr>
          <w:rFonts w:ascii="Garamond" w:hAnsi="Garamond"/>
          <w:color w:val="000000"/>
          <w:sz w:val="21"/>
          <w:szCs w:val="21"/>
        </w:rPr>
        <w:t xml:space="preserve"> best understood </w:t>
      </w:r>
      <w:r w:rsidR="00D744FD" w:rsidRPr="0053557E">
        <w:rPr>
          <w:rFonts w:ascii="Garamond" w:hAnsi="Garamond"/>
          <w:color w:val="000000"/>
          <w:sz w:val="21"/>
          <w:szCs w:val="21"/>
        </w:rPr>
        <w:t>in terms of</w:t>
      </w:r>
      <w:r w:rsidR="00433C30" w:rsidRPr="0053557E">
        <w:rPr>
          <w:rFonts w:ascii="Garamond" w:hAnsi="Garamond"/>
          <w:color w:val="000000"/>
          <w:sz w:val="21"/>
          <w:szCs w:val="21"/>
        </w:rPr>
        <w:t xml:space="preserve"> felt action readiness. I</w:t>
      </w:r>
      <w:r w:rsidR="006113AF" w:rsidRPr="0053557E">
        <w:rPr>
          <w:rFonts w:ascii="Garamond" w:hAnsi="Garamond"/>
          <w:color w:val="000000"/>
          <w:sz w:val="21"/>
          <w:szCs w:val="21"/>
        </w:rPr>
        <w:t xml:space="preserve"> then</w:t>
      </w:r>
      <w:r w:rsidR="00433C30" w:rsidRPr="0053557E">
        <w:rPr>
          <w:rFonts w:ascii="Garamond" w:hAnsi="Garamond"/>
          <w:color w:val="000000"/>
          <w:sz w:val="21"/>
          <w:szCs w:val="21"/>
        </w:rPr>
        <w:t xml:space="preserve"> outline a hybrid account, which combines </w:t>
      </w:r>
      <w:r w:rsidR="00D744FD" w:rsidRPr="0053557E">
        <w:rPr>
          <w:rFonts w:ascii="Garamond" w:hAnsi="Garamond"/>
          <w:color w:val="000000"/>
          <w:sz w:val="21"/>
          <w:szCs w:val="21"/>
        </w:rPr>
        <w:t>content</w:t>
      </w:r>
      <w:r w:rsidR="00433C30" w:rsidRPr="0053557E">
        <w:rPr>
          <w:rFonts w:ascii="Garamond" w:hAnsi="Garamond"/>
          <w:color w:val="000000"/>
          <w:sz w:val="21"/>
          <w:szCs w:val="21"/>
        </w:rPr>
        <w:t>-based features of EMs with action-readiness.  </w:t>
      </w:r>
    </w:p>
    <w:p w14:paraId="12856A57" w14:textId="234D45CF" w:rsidR="00273348" w:rsidRDefault="00273348" w:rsidP="00B34AA8">
      <w:pPr>
        <w:spacing w:line="360" w:lineRule="auto"/>
        <w:ind w:left="284" w:right="284"/>
        <w:jc w:val="both"/>
        <w:rPr>
          <w:rFonts w:ascii="Garamond" w:hAnsi="Garamond"/>
          <w:color w:val="000000"/>
          <w:sz w:val="21"/>
          <w:szCs w:val="21"/>
        </w:rPr>
      </w:pPr>
    </w:p>
    <w:p w14:paraId="667BD6B1" w14:textId="49BE7898" w:rsidR="00273348" w:rsidRPr="0053557E" w:rsidRDefault="00273348" w:rsidP="00B34AA8">
      <w:pPr>
        <w:spacing w:line="360" w:lineRule="auto"/>
        <w:ind w:left="284" w:right="284"/>
        <w:jc w:val="both"/>
        <w:rPr>
          <w:rFonts w:ascii="Garamond" w:hAnsi="Garamond"/>
          <w:color w:val="000000"/>
          <w:sz w:val="21"/>
          <w:szCs w:val="21"/>
        </w:rPr>
      </w:pPr>
      <w:r>
        <w:rPr>
          <w:rFonts w:ascii="Garamond" w:hAnsi="Garamond"/>
          <w:color w:val="000000"/>
          <w:sz w:val="21"/>
          <w:szCs w:val="21"/>
        </w:rPr>
        <w:t>Keywords:</w:t>
      </w:r>
      <w:r w:rsidR="00E90E4D">
        <w:rPr>
          <w:rFonts w:ascii="Garamond" w:hAnsi="Garamond"/>
          <w:color w:val="000000"/>
          <w:sz w:val="21"/>
          <w:szCs w:val="21"/>
        </w:rPr>
        <w:t xml:space="preserve"> Experience, Mandates, Content, Action, Affordance </w:t>
      </w:r>
    </w:p>
    <w:p w14:paraId="17EA4ABE" w14:textId="77777777" w:rsidR="009D70F9" w:rsidRPr="0053557E" w:rsidRDefault="009D70F9" w:rsidP="00B34AA8">
      <w:pPr>
        <w:spacing w:line="360" w:lineRule="auto"/>
        <w:jc w:val="both"/>
        <w:rPr>
          <w:rFonts w:ascii="Garamond" w:hAnsi="Garamond"/>
          <w:b/>
          <w:bCs/>
          <w:u w:val="single"/>
        </w:rPr>
      </w:pPr>
    </w:p>
    <w:p w14:paraId="6339929B" w14:textId="4F5E9C4C" w:rsidR="006F3167" w:rsidRPr="0053557E" w:rsidRDefault="00E90E4D" w:rsidP="00B34AA8">
      <w:pPr>
        <w:spacing w:line="360" w:lineRule="auto"/>
        <w:jc w:val="both"/>
        <w:rPr>
          <w:rFonts w:ascii="Garamond" w:hAnsi="Garamond"/>
          <w:b/>
          <w:bCs/>
          <w:sz w:val="23"/>
          <w:szCs w:val="23"/>
        </w:rPr>
      </w:pPr>
      <w:r>
        <w:rPr>
          <w:rFonts w:ascii="Garamond" w:hAnsi="Garamond"/>
          <w:b/>
          <w:bCs/>
          <w:sz w:val="23"/>
          <w:szCs w:val="23"/>
        </w:rPr>
        <w:t xml:space="preserve">1. </w:t>
      </w:r>
      <w:r w:rsidR="001575A0" w:rsidRPr="0053557E">
        <w:rPr>
          <w:rFonts w:ascii="Garamond" w:hAnsi="Garamond"/>
          <w:b/>
          <w:bCs/>
          <w:sz w:val="23"/>
          <w:szCs w:val="23"/>
        </w:rPr>
        <w:t>Introduction</w:t>
      </w:r>
    </w:p>
    <w:p w14:paraId="0A917F95" w14:textId="3794C559" w:rsidR="00E6508C" w:rsidRPr="0053557E" w:rsidRDefault="001575A0" w:rsidP="00B34AA8">
      <w:pPr>
        <w:spacing w:line="360" w:lineRule="auto"/>
        <w:jc w:val="both"/>
        <w:rPr>
          <w:rFonts w:ascii="Garamond" w:hAnsi="Garamond"/>
          <w:sz w:val="23"/>
          <w:szCs w:val="23"/>
        </w:rPr>
      </w:pPr>
      <w:r w:rsidRPr="0053557E">
        <w:rPr>
          <w:rFonts w:ascii="Garamond" w:hAnsi="Garamond"/>
          <w:sz w:val="23"/>
          <w:szCs w:val="23"/>
        </w:rPr>
        <w:t xml:space="preserve">A topic of concern in the philosophy of perception is the </w:t>
      </w:r>
      <w:r w:rsidRPr="0053557E">
        <w:rPr>
          <w:rFonts w:ascii="Garamond" w:hAnsi="Garamond"/>
          <w:i/>
          <w:iCs/>
          <w:sz w:val="23"/>
          <w:szCs w:val="23"/>
        </w:rPr>
        <w:t>admissible contents of experience</w:t>
      </w:r>
      <w:r w:rsidRPr="0053557E">
        <w:rPr>
          <w:rFonts w:ascii="Garamond" w:hAnsi="Garamond"/>
          <w:sz w:val="23"/>
          <w:szCs w:val="23"/>
        </w:rPr>
        <w:t xml:space="preserve">. According to </w:t>
      </w:r>
      <w:r w:rsidR="0067435F" w:rsidRPr="0053557E">
        <w:rPr>
          <w:rFonts w:ascii="Garamond" w:hAnsi="Garamond"/>
          <w:sz w:val="23"/>
          <w:szCs w:val="23"/>
        </w:rPr>
        <w:t>‘</w:t>
      </w:r>
      <w:r w:rsidRPr="0053557E">
        <w:rPr>
          <w:rFonts w:ascii="Garamond" w:hAnsi="Garamond"/>
          <w:sz w:val="23"/>
          <w:szCs w:val="23"/>
        </w:rPr>
        <w:t>conservative</w:t>
      </w:r>
      <w:r w:rsidR="0067435F" w:rsidRPr="0053557E">
        <w:rPr>
          <w:rFonts w:ascii="Garamond" w:hAnsi="Garamond"/>
          <w:sz w:val="23"/>
          <w:szCs w:val="23"/>
        </w:rPr>
        <w:t>’</w:t>
      </w:r>
      <w:r w:rsidRPr="0053557E">
        <w:rPr>
          <w:rFonts w:ascii="Garamond" w:hAnsi="Garamond"/>
          <w:sz w:val="23"/>
          <w:szCs w:val="23"/>
        </w:rPr>
        <w:t xml:space="preserve"> approaches, the only properties presented in perceptual experience are low-level proper sensibles, such as colour and shape. Contrastingly, ‘liberal’ approaches </w:t>
      </w:r>
      <w:r w:rsidR="00D51039" w:rsidRPr="0053557E">
        <w:rPr>
          <w:rFonts w:ascii="Garamond" w:hAnsi="Garamond"/>
          <w:sz w:val="23"/>
          <w:szCs w:val="23"/>
        </w:rPr>
        <w:t>s</w:t>
      </w:r>
      <w:r w:rsidRPr="0053557E">
        <w:rPr>
          <w:rFonts w:ascii="Garamond" w:hAnsi="Garamond"/>
          <w:sz w:val="23"/>
          <w:szCs w:val="23"/>
        </w:rPr>
        <w:t>uggest</w:t>
      </w:r>
      <w:r w:rsidR="00D51039" w:rsidRPr="0053557E">
        <w:rPr>
          <w:rFonts w:ascii="Garamond" w:hAnsi="Garamond"/>
          <w:sz w:val="23"/>
          <w:szCs w:val="23"/>
        </w:rPr>
        <w:t xml:space="preserve"> that perceptual experience</w:t>
      </w:r>
      <w:r w:rsidR="00730411" w:rsidRPr="0053557E">
        <w:rPr>
          <w:rFonts w:ascii="Garamond" w:hAnsi="Garamond"/>
          <w:sz w:val="23"/>
          <w:szCs w:val="23"/>
        </w:rPr>
        <w:t>s</w:t>
      </w:r>
      <w:r w:rsidR="00D51039" w:rsidRPr="0053557E">
        <w:rPr>
          <w:rFonts w:ascii="Garamond" w:hAnsi="Garamond"/>
          <w:sz w:val="23"/>
          <w:szCs w:val="23"/>
        </w:rPr>
        <w:t xml:space="preserve"> can present</w:t>
      </w:r>
      <w:r w:rsidRPr="0053557E">
        <w:rPr>
          <w:rFonts w:ascii="Garamond" w:hAnsi="Garamond"/>
          <w:sz w:val="23"/>
          <w:szCs w:val="23"/>
        </w:rPr>
        <w:t xml:space="preserve"> high-level sortal properties (the property of being a table</w:t>
      </w:r>
      <w:r w:rsidR="00BB18A1" w:rsidRPr="0053557E">
        <w:rPr>
          <w:rFonts w:ascii="Garamond" w:hAnsi="Garamond"/>
          <w:sz w:val="23"/>
          <w:szCs w:val="23"/>
        </w:rPr>
        <w:t>)</w:t>
      </w:r>
      <w:r w:rsidRPr="0053557E">
        <w:rPr>
          <w:rFonts w:ascii="Garamond" w:hAnsi="Garamond"/>
          <w:sz w:val="23"/>
          <w:szCs w:val="23"/>
        </w:rPr>
        <w:t xml:space="preserve"> and causal relations (A having caused B to </w:t>
      </w:r>
      <w:r w:rsidRPr="00193C37">
        <w:rPr>
          <w:rFonts w:ascii="Garamond" w:hAnsi="Garamond"/>
          <w:sz w:val="23"/>
          <w:szCs w:val="23"/>
        </w:rPr>
        <w:t>occur)</w:t>
      </w:r>
      <w:r w:rsidR="00193C37" w:rsidRPr="00193C37">
        <w:rPr>
          <w:rFonts w:ascii="Garamond" w:hAnsi="Garamond"/>
          <w:sz w:val="23"/>
          <w:szCs w:val="23"/>
        </w:rPr>
        <w:t xml:space="preserve"> [s</w:t>
      </w:r>
      <w:r w:rsidR="00193C37" w:rsidRPr="00193C37">
        <w:rPr>
          <w:rFonts w:ascii="Garamond" w:hAnsi="Garamond" w:cstheme="minorHAnsi"/>
          <w:sz w:val="23"/>
          <w:szCs w:val="23"/>
        </w:rPr>
        <w:t>ee Siegel 2010; Church 2013 (cf. Prinz 2013)</w:t>
      </w:r>
      <w:r w:rsidR="00193C37" w:rsidRPr="00193C37">
        <w:rPr>
          <w:rFonts w:ascii="Garamond" w:hAnsi="Garamond" w:cstheme="minorHAnsi"/>
          <w:sz w:val="23"/>
          <w:szCs w:val="23"/>
        </w:rPr>
        <w:t>]</w:t>
      </w:r>
      <w:r w:rsidRPr="00193C37">
        <w:rPr>
          <w:rFonts w:ascii="Garamond" w:hAnsi="Garamond"/>
          <w:sz w:val="23"/>
          <w:szCs w:val="23"/>
        </w:rPr>
        <w:t>.</w:t>
      </w:r>
      <w:r w:rsidR="002E1385" w:rsidRPr="0053557E">
        <w:rPr>
          <w:rFonts w:ascii="Garamond" w:hAnsi="Garamond"/>
          <w:sz w:val="23"/>
          <w:szCs w:val="23"/>
        </w:rPr>
        <w:t xml:space="preserve"> </w:t>
      </w:r>
      <w:r w:rsidR="001D1C8D" w:rsidRPr="0053557E">
        <w:rPr>
          <w:rFonts w:ascii="Garamond" w:hAnsi="Garamond"/>
          <w:sz w:val="23"/>
          <w:szCs w:val="23"/>
        </w:rPr>
        <w:t xml:space="preserve">Regardless of whether one finds the </w:t>
      </w:r>
      <w:r w:rsidR="003249C5" w:rsidRPr="0053557E">
        <w:rPr>
          <w:rFonts w:ascii="Garamond" w:hAnsi="Garamond"/>
          <w:sz w:val="23"/>
          <w:szCs w:val="23"/>
        </w:rPr>
        <w:t>positing</w:t>
      </w:r>
      <w:r w:rsidR="001D1C8D" w:rsidRPr="0053557E">
        <w:rPr>
          <w:rFonts w:ascii="Garamond" w:hAnsi="Garamond"/>
          <w:sz w:val="23"/>
          <w:szCs w:val="23"/>
        </w:rPr>
        <w:t xml:space="preserve"> </w:t>
      </w:r>
      <w:r w:rsidR="00042D03" w:rsidRPr="0053557E">
        <w:rPr>
          <w:rFonts w:ascii="Garamond" w:hAnsi="Garamond"/>
          <w:sz w:val="23"/>
          <w:szCs w:val="23"/>
        </w:rPr>
        <w:t xml:space="preserve">of </w:t>
      </w:r>
      <w:r w:rsidR="001D1C8D" w:rsidRPr="0053557E">
        <w:rPr>
          <w:rFonts w:ascii="Garamond" w:hAnsi="Garamond"/>
          <w:sz w:val="23"/>
          <w:szCs w:val="23"/>
        </w:rPr>
        <w:t>these high-level</w:t>
      </w:r>
      <w:r w:rsidR="00747327" w:rsidRPr="0053557E">
        <w:rPr>
          <w:rFonts w:ascii="Garamond" w:hAnsi="Garamond"/>
          <w:sz w:val="23"/>
          <w:szCs w:val="23"/>
        </w:rPr>
        <w:t xml:space="preserve"> perceptual</w:t>
      </w:r>
      <w:r w:rsidR="001D1C8D" w:rsidRPr="0053557E">
        <w:rPr>
          <w:rFonts w:ascii="Garamond" w:hAnsi="Garamond"/>
          <w:sz w:val="23"/>
          <w:szCs w:val="23"/>
        </w:rPr>
        <w:t xml:space="preserve"> contents plausible, there is a range of different properties the </w:t>
      </w:r>
      <w:r w:rsidR="00606F19" w:rsidRPr="0053557E">
        <w:rPr>
          <w:rFonts w:ascii="Garamond" w:hAnsi="Garamond"/>
          <w:sz w:val="23"/>
          <w:szCs w:val="23"/>
        </w:rPr>
        <w:t>presentation</w:t>
      </w:r>
      <w:r w:rsidR="001D1C8D" w:rsidRPr="0053557E">
        <w:rPr>
          <w:rFonts w:ascii="Garamond" w:hAnsi="Garamond"/>
          <w:sz w:val="23"/>
          <w:szCs w:val="23"/>
        </w:rPr>
        <w:t xml:space="preserve"> of which in perceptual experience </w:t>
      </w:r>
      <w:r w:rsidR="00BA2B84" w:rsidRPr="0053557E">
        <w:rPr>
          <w:rFonts w:ascii="Garamond" w:hAnsi="Garamond"/>
          <w:sz w:val="23"/>
          <w:szCs w:val="23"/>
        </w:rPr>
        <w:t>is</w:t>
      </w:r>
      <w:r w:rsidR="001D1C8D" w:rsidRPr="0053557E">
        <w:rPr>
          <w:rFonts w:ascii="Garamond" w:hAnsi="Garamond"/>
          <w:sz w:val="23"/>
          <w:szCs w:val="23"/>
        </w:rPr>
        <w:t xml:space="preserve"> in </w:t>
      </w:r>
      <w:r w:rsidR="001D1C8D" w:rsidRPr="0053557E">
        <w:rPr>
          <w:rFonts w:ascii="Garamond" w:hAnsi="Garamond"/>
          <w:i/>
          <w:iCs/>
          <w:sz w:val="23"/>
          <w:szCs w:val="23"/>
        </w:rPr>
        <w:t>prima fac</w:t>
      </w:r>
      <w:r w:rsidR="00AE4B6D" w:rsidRPr="0053557E">
        <w:rPr>
          <w:rFonts w:ascii="Garamond" w:hAnsi="Garamond"/>
          <w:i/>
          <w:iCs/>
          <w:sz w:val="23"/>
          <w:szCs w:val="23"/>
        </w:rPr>
        <w:t>ie</w:t>
      </w:r>
      <w:r w:rsidR="001D1C8D" w:rsidRPr="0053557E">
        <w:rPr>
          <w:rFonts w:ascii="Garamond" w:hAnsi="Garamond"/>
          <w:sz w:val="23"/>
          <w:szCs w:val="23"/>
        </w:rPr>
        <w:t xml:space="preserve"> good standing</w:t>
      </w:r>
      <w:r w:rsidR="00C41EA8" w:rsidRPr="0053557E">
        <w:rPr>
          <w:rFonts w:ascii="Garamond" w:hAnsi="Garamond"/>
          <w:sz w:val="23"/>
          <w:szCs w:val="23"/>
        </w:rPr>
        <w:t xml:space="preserve">, namely action-properties. </w:t>
      </w:r>
    </w:p>
    <w:p w14:paraId="37EDD888" w14:textId="37D355BB" w:rsidR="00E6508C" w:rsidRPr="0053557E" w:rsidRDefault="001575A0" w:rsidP="00B34AA8">
      <w:pPr>
        <w:spacing w:line="360" w:lineRule="auto"/>
        <w:ind w:firstLine="284"/>
        <w:jc w:val="both"/>
        <w:rPr>
          <w:rFonts w:ascii="Garamond" w:hAnsi="Garamond"/>
          <w:sz w:val="23"/>
          <w:szCs w:val="23"/>
        </w:rPr>
      </w:pPr>
      <w:r w:rsidRPr="0053557E">
        <w:rPr>
          <w:rFonts w:ascii="Garamond" w:hAnsi="Garamond"/>
          <w:sz w:val="23"/>
          <w:szCs w:val="23"/>
        </w:rPr>
        <w:t>O</w:t>
      </w:r>
      <w:r w:rsidR="005E3546" w:rsidRPr="0053557E">
        <w:rPr>
          <w:rFonts w:ascii="Garamond" w:hAnsi="Garamond"/>
          <w:sz w:val="23"/>
          <w:szCs w:val="23"/>
        </w:rPr>
        <w:t>ur perceptual experiences are sensitive to a range of properties</w:t>
      </w:r>
      <w:r w:rsidR="00D65559" w:rsidRPr="0053557E">
        <w:rPr>
          <w:rFonts w:ascii="Garamond" w:hAnsi="Garamond"/>
          <w:sz w:val="23"/>
          <w:szCs w:val="23"/>
        </w:rPr>
        <w:t xml:space="preserve">, as qualifying the objects of </w:t>
      </w:r>
      <w:r w:rsidR="00D53EB6" w:rsidRPr="0053557E">
        <w:rPr>
          <w:rFonts w:ascii="Garamond" w:hAnsi="Garamond"/>
          <w:sz w:val="23"/>
          <w:szCs w:val="23"/>
        </w:rPr>
        <w:t>those</w:t>
      </w:r>
      <w:r w:rsidR="00D65559" w:rsidRPr="0053557E">
        <w:rPr>
          <w:rFonts w:ascii="Garamond" w:hAnsi="Garamond"/>
          <w:sz w:val="23"/>
          <w:szCs w:val="23"/>
        </w:rPr>
        <w:t xml:space="preserve"> experience</w:t>
      </w:r>
      <w:r w:rsidR="00D53EB6" w:rsidRPr="0053557E">
        <w:rPr>
          <w:rFonts w:ascii="Garamond" w:hAnsi="Garamond"/>
          <w:sz w:val="23"/>
          <w:szCs w:val="23"/>
        </w:rPr>
        <w:t>s</w:t>
      </w:r>
      <w:r w:rsidR="00D65559" w:rsidRPr="0053557E">
        <w:rPr>
          <w:rFonts w:ascii="Garamond" w:hAnsi="Garamond"/>
          <w:sz w:val="23"/>
          <w:szCs w:val="23"/>
        </w:rPr>
        <w:t>,</w:t>
      </w:r>
      <w:r w:rsidR="005E3546" w:rsidRPr="0053557E">
        <w:rPr>
          <w:rFonts w:ascii="Garamond" w:hAnsi="Garamond"/>
          <w:sz w:val="23"/>
          <w:szCs w:val="23"/>
        </w:rPr>
        <w:t xml:space="preserve"> which can only</w:t>
      </w:r>
      <w:r w:rsidR="004A13FC" w:rsidRPr="0053557E">
        <w:rPr>
          <w:rFonts w:ascii="Garamond" w:hAnsi="Garamond"/>
          <w:sz w:val="23"/>
          <w:szCs w:val="23"/>
        </w:rPr>
        <w:t xml:space="preserve"> be</w:t>
      </w:r>
      <w:r w:rsidR="005E3546" w:rsidRPr="0053557E">
        <w:rPr>
          <w:rFonts w:ascii="Garamond" w:hAnsi="Garamond"/>
          <w:sz w:val="23"/>
          <w:szCs w:val="23"/>
        </w:rPr>
        <w:t xml:space="preserve"> adequately characterise</w:t>
      </w:r>
      <w:r w:rsidR="004A13FC" w:rsidRPr="0053557E">
        <w:rPr>
          <w:rFonts w:ascii="Garamond" w:hAnsi="Garamond"/>
          <w:sz w:val="23"/>
          <w:szCs w:val="23"/>
        </w:rPr>
        <w:t>d</w:t>
      </w:r>
      <w:r w:rsidR="005E3546" w:rsidRPr="0053557E">
        <w:rPr>
          <w:rFonts w:ascii="Garamond" w:hAnsi="Garamond"/>
          <w:sz w:val="23"/>
          <w:szCs w:val="23"/>
        </w:rPr>
        <w:t xml:space="preserve"> by reference to </w:t>
      </w:r>
      <w:r w:rsidR="00D65559" w:rsidRPr="0053557E">
        <w:rPr>
          <w:rFonts w:ascii="Garamond" w:hAnsi="Garamond"/>
          <w:sz w:val="23"/>
          <w:szCs w:val="23"/>
        </w:rPr>
        <w:t xml:space="preserve">the </w:t>
      </w:r>
      <w:r w:rsidR="00D65559" w:rsidRPr="0053557E">
        <w:rPr>
          <w:rFonts w:ascii="Garamond" w:hAnsi="Garamond"/>
          <w:i/>
          <w:iCs/>
          <w:sz w:val="23"/>
          <w:szCs w:val="23"/>
        </w:rPr>
        <w:t>possibility</w:t>
      </w:r>
      <w:r w:rsidR="00D65559" w:rsidRPr="0053557E">
        <w:rPr>
          <w:rFonts w:ascii="Garamond" w:hAnsi="Garamond"/>
          <w:sz w:val="23"/>
          <w:szCs w:val="23"/>
        </w:rPr>
        <w:t xml:space="preserve"> of </w:t>
      </w:r>
      <w:r w:rsidR="00CD56C4" w:rsidRPr="0053557E">
        <w:rPr>
          <w:rFonts w:ascii="Garamond" w:hAnsi="Garamond"/>
          <w:sz w:val="23"/>
          <w:szCs w:val="23"/>
        </w:rPr>
        <w:t>(</w:t>
      </w:r>
      <w:r w:rsidR="00D65559" w:rsidRPr="0053557E">
        <w:rPr>
          <w:rFonts w:ascii="Garamond" w:hAnsi="Garamond"/>
          <w:sz w:val="23"/>
          <w:szCs w:val="23"/>
        </w:rPr>
        <w:t xml:space="preserve">or </w:t>
      </w:r>
      <w:r w:rsidR="00D65559" w:rsidRPr="0053557E">
        <w:rPr>
          <w:rFonts w:ascii="Garamond" w:hAnsi="Garamond"/>
          <w:i/>
          <w:iCs/>
          <w:sz w:val="23"/>
          <w:szCs w:val="23"/>
        </w:rPr>
        <w:t xml:space="preserve">opportunity </w:t>
      </w:r>
      <w:r w:rsidR="00D65559" w:rsidRPr="0053557E">
        <w:rPr>
          <w:rFonts w:ascii="Garamond" w:hAnsi="Garamond"/>
          <w:sz w:val="23"/>
          <w:szCs w:val="23"/>
        </w:rPr>
        <w:t>for</w:t>
      </w:r>
      <w:r w:rsidR="00CD56C4" w:rsidRPr="0053557E">
        <w:rPr>
          <w:rFonts w:ascii="Garamond" w:hAnsi="Garamond"/>
          <w:sz w:val="23"/>
          <w:szCs w:val="23"/>
        </w:rPr>
        <w:t>)</w:t>
      </w:r>
      <w:r w:rsidR="00D65559" w:rsidRPr="0053557E">
        <w:rPr>
          <w:rFonts w:ascii="Garamond" w:hAnsi="Garamond"/>
          <w:sz w:val="23"/>
          <w:szCs w:val="23"/>
        </w:rPr>
        <w:t xml:space="preserve"> bodily-action</w:t>
      </w:r>
      <w:r w:rsidR="005E3546" w:rsidRPr="0053557E">
        <w:rPr>
          <w:rFonts w:ascii="Garamond" w:hAnsi="Garamond"/>
          <w:sz w:val="23"/>
          <w:szCs w:val="23"/>
        </w:rPr>
        <w:t xml:space="preserve">. Here are examples: </w:t>
      </w:r>
      <w:r w:rsidR="00D65559" w:rsidRPr="0053557E">
        <w:rPr>
          <w:rFonts w:ascii="Garamond" w:hAnsi="Garamond"/>
          <w:sz w:val="23"/>
          <w:szCs w:val="23"/>
        </w:rPr>
        <w:t>we</w:t>
      </w:r>
      <w:r w:rsidR="004A13FC" w:rsidRPr="0053557E">
        <w:rPr>
          <w:rFonts w:ascii="Garamond" w:hAnsi="Garamond"/>
          <w:sz w:val="23"/>
          <w:szCs w:val="23"/>
        </w:rPr>
        <w:t xml:space="preserve"> </w:t>
      </w:r>
      <w:r w:rsidR="005E3546" w:rsidRPr="0053557E">
        <w:rPr>
          <w:rFonts w:ascii="Garamond" w:hAnsi="Garamond"/>
          <w:sz w:val="23"/>
          <w:szCs w:val="23"/>
        </w:rPr>
        <w:t>perceptually experience</w:t>
      </w:r>
      <w:r w:rsidR="00D65559" w:rsidRPr="0053557E">
        <w:rPr>
          <w:rFonts w:ascii="Garamond" w:hAnsi="Garamond"/>
          <w:sz w:val="23"/>
          <w:szCs w:val="23"/>
        </w:rPr>
        <w:t xml:space="preserve"> –</w:t>
      </w:r>
      <w:r w:rsidR="005E3546" w:rsidRPr="0053557E">
        <w:rPr>
          <w:rFonts w:ascii="Garamond" w:hAnsi="Garamond"/>
          <w:sz w:val="23"/>
          <w:szCs w:val="23"/>
        </w:rPr>
        <w:t xml:space="preserve"> given the relevant background conditions are met, and we possess the relevant abilities</w:t>
      </w:r>
      <w:r w:rsidR="002144AB" w:rsidRPr="0053557E">
        <w:rPr>
          <w:rFonts w:ascii="Garamond" w:hAnsi="Garamond"/>
          <w:sz w:val="23"/>
          <w:szCs w:val="23"/>
        </w:rPr>
        <w:t xml:space="preserve"> </w:t>
      </w:r>
      <w:r w:rsidR="00D65559" w:rsidRPr="0053557E">
        <w:rPr>
          <w:rFonts w:ascii="Garamond" w:hAnsi="Garamond"/>
          <w:sz w:val="23"/>
          <w:szCs w:val="23"/>
        </w:rPr>
        <w:t>–</w:t>
      </w:r>
      <w:r w:rsidR="005E3546" w:rsidRPr="0053557E">
        <w:rPr>
          <w:rFonts w:ascii="Garamond" w:hAnsi="Garamond"/>
          <w:sz w:val="23"/>
          <w:szCs w:val="23"/>
        </w:rPr>
        <w:t xml:space="preserve"> trees as </w:t>
      </w:r>
      <w:r w:rsidR="005E3546" w:rsidRPr="0053557E">
        <w:rPr>
          <w:rFonts w:ascii="Garamond" w:hAnsi="Garamond"/>
          <w:i/>
          <w:iCs/>
          <w:sz w:val="23"/>
          <w:szCs w:val="23"/>
        </w:rPr>
        <w:t>climbable</w:t>
      </w:r>
      <w:r w:rsidR="005E3546" w:rsidRPr="0053557E">
        <w:rPr>
          <w:rFonts w:ascii="Garamond" w:hAnsi="Garamond"/>
          <w:sz w:val="23"/>
          <w:szCs w:val="23"/>
        </w:rPr>
        <w:t xml:space="preserve">, walls as </w:t>
      </w:r>
      <w:r w:rsidR="005E3546" w:rsidRPr="0053557E">
        <w:rPr>
          <w:rFonts w:ascii="Garamond" w:hAnsi="Garamond"/>
          <w:i/>
          <w:iCs/>
          <w:sz w:val="23"/>
          <w:szCs w:val="23"/>
        </w:rPr>
        <w:t>scalable</w:t>
      </w:r>
      <w:r w:rsidR="005E3546" w:rsidRPr="0053557E">
        <w:rPr>
          <w:rFonts w:ascii="Garamond" w:hAnsi="Garamond"/>
          <w:sz w:val="23"/>
          <w:szCs w:val="23"/>
        </w:rPr>
        <w:t xml:space="preserve">, apples as </w:t>
      </w:r>
      <w:r w:rsidR="005E3546" w:rsidRPr="0053557E">
        <w:rPr>
          <w:rFonts w:ascii="Garamond" w:hAnsi="Garamond"/>
          <w:i/>
          <w:iCs/>
          <w:sz w:val="23"/>
          <w:szCs w:val="23"/>
        </w:rPr>
        <w:t>edible</w:t>
      </w:r>
      <w:r w:rsidR="00064B61" w:rsidRPr="0053557E">
        <w:rPr>
          <w:rFonts w:ascii="Garamond" w:hAnsi="Garamond"/>
          <w:sz w:val="23"/>
          <w:szCs w:val="23"/>
        </w:rPr>
        <w:t xml:space="preserve"> </w:t>
      </w:r>
      <w:r w:rsidR="004A13FC" w:rsidRPr="0053557E">
        <w:rPr>
          <w:rFonts w:ascii="Garamond" w:hAnsi="Garamond"/>
          <w:sz w:val="23"/>
          <w:szCs w:val="23"/>
        </w:rPr>
        <w:t xml:space="preserve">(call these </w:t>
      </w:r>
      <w:r w:rsidR="005E3546" w:rsidRPr="0053557E">
        <w:rPr>
          <w:rFonts w:ascii="Garamond" w:hAnsi="Garamond"/>
          <w:sz w:val="23"/>
          <w:szCs w:val="23"/>
        </w:rPr>
        <w:t>Φ</w:t>
      </w:r>
      <w:r w:rsidR="004A13FC" w:rsidRPr="0053557E">
        <w:rPr>
          <w:rFonts w:ascii="Garamond" w:hAnsi="Garamond" w:cs="Calibri"/>
          <w:sz w:val="23"/>
          <w:szCs w:val="23"/>
        </w:rPr>
        <w:t>-able properties)</w:t>
      </w:r>
      <w:r w:rsidR="003249C5" w:rsidRPr="0053557E">
        <w:rPr>
          <w:rFonts w:ascii="Garamond" w:hAnsi="Garamond"/>
          <w:sz w:val="23"/>
          <w:szCs w:val="23"/>
        </w:rPr>
        <w:t>.</w:t>
      </w:r>
      <w:r w:rsidR="00140E8C" w:rsidRPr="0053557E">
        <w:rPr>
          <w:rFonts w:ascii="Garamond" w:hAnsi="Garamond"/>
          <w:sz w:val="23"/>
          <w:szCs w:val="23"/>
        </w:rPr>
        <w:t xml:space="preserve"> </w:t>
      </w:r>
      <w:r w:rsidR="004A13FC" w:rsidRPr="0053557E">
        <w:rPr>
          <w:rFonts w:ascii="Garamond" w:hAnsi="Garamond"/>
          <w:sz w:val="23"/>
          <w:szCs w:val="23"/>
        </w:rPr>
        <w:t>With such cases in mind</w:t>
      </w:r>
      <w:r w:rsidR="00140E8C" w:rsidRPr="0053557E">
        <w:rPr>
          <w:rFonts w:ascii="Garamond" w:hAnsi="Garamond"/>
          <w:sz w:val="23"/>
          <w:szCs w:val="23"/>
        </w:rPr>
        <w:t xml:space="preserve">, the term </w:t>
      </w:r>
      <w:r w:rsidR="002E5EAA" w:rsidRPr="0053557E">
        <w:rPr>
          <w:rFonts w:ascii="Garamond" w:hAnsi="Garamond"/>
          <w:sz w:val="23"/>
          <w:szCs w:val="23"/>
        </w:rPr>
        <w:t>‘</w:t>
      </w:r>
      <w:r w:rsidR="00140E8C" w:rsidRPr="0053557E">
        <w:rPr>
          <w:rFonts w:ascii="Garamond" w:hAnsi="Garamond"/>
          <w:sz w:val="23"/>
          <w:szCs w:val="23"/>
        </w:rPr>
        <w:t>affordance</w:t>
      </w:r>
      <w:r w:rsidR="002E5EAA" w:rsidRPr="0053557E">
        <w:rPr>
          <w:rFonts w:ascii="Garamond" w:hAnsi="Garamond"/>
          <w:sz w:val="23"/>
          <w:szCs w:val="23"/>
        </w:rPr>
        <w:t>’</w:t>
      </w:r>
      <w:r w:rsidR="00140E8C" w:rsidRPr="0053557E">
        <w:rPr>
          <w:rFonts w:ascii="Garamond" w:hAnsi="Garamond"/>
          <w:sz w:val="23"/>
          <w:szCs w:val="23"/>
        </w:rPr>
        <w:t xml:space="preserve">, </w:t>
      </w:r>
      <w:r w:rsidR="00720C9D" w:rsidRPr="0053557E">
        <w:rPr>
          <w:rFonts w:ascii="Garamond" w:hAnsi="Garamond"/>
          <w:sz w:val="23"/>
          <w:szCs w:val="23"/>
        </w:rPr>
        <w:t>adopted</w:t>
      </w:r>
      <w:r w:rsidR="00140E8C" w:rsidRPr="0053557E">
        <w:rPr>
          <w:rFonts w:ascii="Garamond" w:hAnsi="Garamond"/>
          <w:sz w:val="23"/>
          <w:szCs w:val="23"/>
        </w:rPr>
        <w:t xml:space="preserve"> from Gibsonian ecological </w:t>
      </w:r>
      <w:r w:rsidR="00140E8C" w:rsidRPr="002E34D6">
        <w:rPr>
          <w:rFonts w:ascii="Garamond" w:hAnsi="Garamond"/>
          <w:sz w:val="23"/>
          <w:szCs w:val="23"/>
        </w:rPr>
        <w:t xml:space="preserve">psychology, </w:t>
      </w:r>
      <w:r w:rsidR="004A13FC" w:rsidRPr="002E34D6">
        <w:rPr>
          <w:rFonts w:ascii="Garamond" w:hAnsi="Garamond"/>
          <w:sz w:val="23"/>
          <w:szCs w:val="23"/>
        </w:rPr>
        <w:t>has seemed appropriate</w:t>
      </w:r>
      <w:r w:rsidR="00747327" w:rsidRPr="002E34D6">
        <w:rPr>
          <w:rFonts w:ascii="Garamond" w:hAnsi="Garamond"/>
          <w:sz w:val="23"/>
          <w:szCs w:val="23"/>
        </w:rPr>
        <w:t xml:space="preserve"> as a way of characterising these action-properties</w:t>
      </w:r>
      <w:r w:rsidR="006F58D0" w:rsidRPr="002E34D6">
        <w:rPr>
          <w:rFonts w:ascii="Garamond" w:hAnsi="Garamond"/>
          <w:sz w:val="23"/>
          <w:szCs w:val="23"/>
        </w:rPr>
        <w:t xml:space="preserve"> and the perceptual experiences that involve the</w:t>
      </w:r>
      <w:r w:rsidR="002E1385" w:rsidRPr="002E34D6">
        <w:rPr>
          <w:rFonts w:ascii="Garamond" w:hAnsi="Garamond"/>
          <w:sz w:val="23"/>
          <w:szCs w:val="23"/>
        </w:rPr>
        <w:t>m</w:t>
      </w:r>
      <w:r w:rsidR="002E34D6" w:rsidRPr="002E34D6">
        <w:rPr>
          <w:rFonts w:ascii="Garamond" w:hAnsi="Garamond"/>
          <w:sz w:val="23"/>
          <w:szCs w:val="23"/>
        </w:rPr>
        <w:t xml:space="preserve"> [see </w:t>
      </w:r>
      <w:r w:rsidR="00397838" w:rsidRPr="002E34D6">
        <w:rPr>
          <w:rFonts w:ascii="Garamond" w:hAnsi="Garamond" w:cstheme="minorHAnsi"/>
          <w:sz w:val="23"/>
          <w:szCs w:val="23"/>
        </w:rPr>
        <w:t>No</w:t>
      </w:r>
      <w:r w:rsidR="00397838" w:rsidRPr="002E34D6">
        <w:rPr>
          <w:rFonts w:ascii="Garamond" w:hAnsi="Garamond" w:cstheme="majorHAnsi"/>
          <w:color w:val="000000" w:themeColor="text1"/>
          <w:sz w:val="23"/>
          <w:szCs w:val="23"/>
        </w:rPr>
        <w:t>ë</w:t>
      </w:r>
      <w:r w:rsidR="00397838" w:rsidRPr="002E34D6">
        <w:rPr>
          <w:rFonts w:ascii="Garamond" w:hAnsi="Garamond" w:cstheme="minorHAnsi"/>
          <w:sz w:val="23"/>
          <w:szCs w:val="23"/>
        </w:rPr>
        <w:t xml:space="preserve"> 2006: 99-106</w:t>
      </w:r>
      <w:r w:rsidR="00397838">
        <w:rPr>
          <w:rFonts w:ascii="Garamond" w:hAnsi="Garamond" w:cstheme="minorHAnsi"/>
          <w:sz w:val="23"/>
          <w:szCs w:val="23"/>
        </w:rPr>
        <w:t>;</w:t>
      </w:r>
      <w:r w:rsidR="00397838" w:rsidRPr="002E34D6">
        <w:rPr>
          <w:rFonts w:ascii="Garamond" w:hAnsi="Garamond" w:cstheme="minorHAnsi"/>
          <w:sz w:val="23"/>
          <w:szCs w:val="23"/>
        </w:rPr>
        <w:t xml:space="preserve"> </w:t>
      </w:r>
      <w:r w:rsidR="002E34D6" w:rsidRPr="002E34D6">
        <w:rPr>
          <w:rFonts w:ascii="Garamond" w:hAnsi="Garamond" w:cstheme="minorHAnsi"/>
          <w:sz w:val="23"/>
          <w:szCs w:val="23"/>
        </w:rPr>
        <w:t>Siegel 2014</w:t>
      </w:r>
      <w:r w:rsidR="002E34D6" w:rsidRPr="002E34D6">
        <w:rPr>
          <w:rFonts w:ascii="Garamond" w:hAnsi="Garamond" w:cstheme="minorHAnsi"/>
          <w:sz w:val="23"/>
          <w:szCs w:val="23"/>
        </w:rPr>
        <w:t>]</w:t>
      </w:r>
      <w:r w:rsidR="004A13FC" w:rsidRPr="002E34D6">
        <w:rPr>
          <w:rFonts w:ascii="Garamond" w:hAnsi="Garamond"/>
          <w:sz w:val="23"/>
          <w:szCs w:val="23"/>
        </w:rPr>
        <w:t>.</w:t>
      </w:r>
      <w:r w:rsidRPr="002E34D6">
        <w:rPr>
          <w:rStyle w:val="FootnoteReference"/>
          <w:rFonts w:ascii="Garamond" w:hAnsi="Garamond"/>
          <w:sz w:val="23"/>
          <w:szCs w:val="23"/>
        </w:rPr>
        <w:footnoteReference w:id="1"/>
      </w:r>
      <w:r w:rsidR="004A13FC" w:rsidRPr="0053557E">
        <w:rPr>
          <w:rFonts w:ascii="Garamond" w:hAnsi="Garamond"/>
          <w:sz w:val="23"/>
          <w:szCs w:val="23"/>
        </w:rPr>
        <w:t xml:space="preserve"> </w:t>
      </w:r>
    </w:p>
    <w:p w14:paraId="22E7EEA8" w14:textId="46B7F116" w:rsidR="00530F2B" w:rsidRPr="0053557E" w:rsidRDefault="001575A0" w:rsidP="00B34AA8">
      <w:pPr>
        <w:spacing w:line="360" w:lineRule="auto"/>
        <w:ind w:firstLine="284"/>
        <w:jc w:val="both"/>
        <w:rPr>
          <w:rFonts w:ascii="Garamond" w:hAnsi="Garamond" w:cstheme="minorHAnsi"/>
          <w:i/>
          <w:iCs/>
          <w:sz w:val="23"/>
          <w:szCs w:val="23"/>
        </w:rPr>
      </w:pPr>
      <w:r w:rsidRPr="0053557E">
        <w:rPr>
          <w:rFonts w:ascii="Garamond" w:hAnsi="Garamond"/>
          <w:sz w:val="23"/>
          <w:szCs w:val="23"/>
        </w:rPr>
        <w:t xml:space="preserve">In this paper, I focus on a subset of experiences </w:t>
      </w:r>
      <w:r w:rsidR="00606F19" w:rsidRPr="0053557E">
        <w:rPr>
          <w:rFonts w:ascii="Garamond" w:hAnsi="Garamond"/>
          <w:sz w:val="23"/>
          <w:szCs w:val="23"/>
        </w:rPr>
        <w:t>involving</w:t>
      </w:r>
      <w:r w:rsidRPr="0053557E">
        <w:rPr>
          <w:rFonts w:ascii="Garamond" w:hAnsi="Garamond"/>
          <w:sz w:val="23"/>
          <w:szCs w:val="23"/>
        </w:rPr>
        <w:t xml:space="preserve"> such action</w:t>
      </w:r>
      <w:r w:rsidR="00385A35" w:rsidRPr="0053557E">
        <w:rPr>
          <w:rFonts w:ascii="Garamond" w:hAnsi="Garamond"/>
          <w:sz w:val="23"/>
          <w:szCs w:val="23"/>
        </w:rPr>
        <w:t>-</w:t>
      </w:r>
      <w:r w:rsidRPr="0053557E">
        <w:rPr>
          <w:rFonts w:ascii="Garamond" w:hAnsi="Garamond"/>
          <w:sz w:val="23"/>
          <w:szCs w:val="23"/>
        </w:rPr>
        <w:t>properties, namely those in which</w:t>
      </w:r>
      <w:r w:rsidR="00817A3B" w:rsidRPr="0053557E">
        <w:rPr>
          <w:rFonts w:ascii="Garamond" w:hAnsi="Garamond"/>
          <w:sz w:val="23"/>
          <w:szCs w:val="23"/>
        </w:rPr>
        <w:t xml:space="preserve"> </w:t>
      </w:r>
      <w:r w:rsidRPr="0053557E">
        <w:rPr>
          <w:rFonts w:ascii="Garamond" w:hAnsi="Garamond"/>
          <w:sz w:val="23"/>
          <w:szCs w:val="23"/>
        </w:rPr>
        <w:t>objects</w:t>
      </w:r>
      <w:r w:rsidR="00E400A0" w:rsidRPr="0053557E">
        <w:rPr>
          <w:rFonts w:ascii="Garamond" w:hAnsi="Garamond"/>
          <w:sz w:val="23"/>
          <w:szCs w:val="23"/>
        </w:rPr>
        <w:t xml:space="preserve"> (or situations)</w:t>
      </w:r>
      <w:r w:rsidRPr="0053557E">
        <w:rPr>
          <w:rFonts w:ascii="Garamond" w:hAnsi="Garamond"/>
          <w:sz w:val="23"/>
          <w:szCs w:val="23"/>
        </w:rPr>
        <w:t xml:space="preserve"> in our environment</w:t>
      </w:r>
      <w:r w:rsidR="00564CE9" w:rsidRPr="0053557E">
        <w:rPr>
          <w:rFonts w:ascii="Garamond" w:hAnsi="Garamond"/>
          <w:sz w:val="23"/>
          <w:szCs w:val="23"/>
        </w:rPr>
        <w:t xml:space="preserve"> ‘call out’ or</w:t>
      </w:r>
      <w:r w:rsidRPr="0053557E">
        <w:rPr>
          <w:rFonts w:ascii="Garamond" w:hAnsi="Garamond"/>
          <w:sz w:val="23"/>
          <w:szCs w:val="23"/>
        </w:rPr>
        <w:t xml:space="preserve"> ‘demand’ that certain </w:t>
      </w:r>
      <w:r w:rsidRPr="0053557E">
        <w:rPr>
          <w:rFonts w:ascii="Garamond" w:hAnsi="Garamond"/>
          <w:sz w:val="23"/>
          <w:szCs w:val="23"/>
        </w:rPr>
        <w:lastRenderedPageBreak/>
        <w:t xml:space="preserve">actions be carried out. </w:t>
      </w:r>
      <w:r w:rsidR="00A03BD3" w:rsidRPr="0053557E">
        <w:rPr>
          <w:rFonts w:ascii="Garamond" w:hAnsi="Garamond"/>
          <w:sz w:val="23"/>
          <w:szCs w:val="23"/>
        </w:rPr>
        <w:t>The gestalt psycholog</w:t>
      </w:r>
      <w:r w:rsidR="00E472A1" w:rsidRPr="0053557E">
        <w:rPr>
          <w:rFonts w:ascii="Garamond" w:hAnsi="Garamond"/>
          <w:sz w:val="23"/>
          <w:szCs w:val="23"/>
        </w:rPr>
        <w:t>ist</w:t>
      </w:r>
      <w:r w:rsidR="00A03BD3" w:rsidRPr="0053557E">
        <w:rPr>
          <w:rFonts w:ascii="Garamond" w:hAnsi="Garamond"/>
          <w:sz w:val="23"/>
          <w:szCs w:val="23"/>
        </w:rPr>
        <w:t xml:space="preserve"> Kurt Koffka</w:t>
      </w:r>
      <w:r w:rsidR="00B343BB">
        <w:rPr>
          <w:rFonts w:ascii="Garamond" w:hAnsi="Garamond"/>
          <w:sz w:val="23"/>
          <w:szCs w:val="23"/>
        </w:rPr>
        <w:t xml:space="preserve"> [</w:t>
      </w:r>
      <w:r w:rsidR="00B343BB" w:rsidRPr="00E6508C">
        <w:rPr>
          <w:rFonts w:ascii="Garamond" w:hAnsi="Garamond"/>
        </w:rPr>
        <w:t>1935: 7</w:t>
      </w:r>
      <w:r w:rsidR="00B343BB">
        <w:rPr>
          <w:rFonts w:ascii="Garamond" w:hAnsi="Garamond"/>
        </w:rPr>
        <w:t>]</w:t>
      </w:r>
      <w:r w:rsidR="00381639" w:rsidRPr="0053557E">
        <w:rPr>
          <w:rFonts w:ascii="Garamond" w:hAnsi="Garamond"/>
          <w:sz w:val="23"/>
          <w:szCs w:val="23"/>
        </w:rPr>
        <w:t xml:space="preserve"> evocatively</w:t>
      </w:r>
      <w:r w:rsidR="00A03BD3" w:rsidRPr="0053557E">
        <w:rPr>
          <w:rFonts w:ascii="Garamond" w:hAnsi="Garamond"/>
          <w:sz w:val="23"/>
          <w:szCs w:val="23"/>
        </w:rPr>
        <w:t xml:space="preserve"> captures the phenomena in question: ‘</w:t>
      </w:r>
      <w:r w:rsidR="00CE3A43" w:rsidRPr="0053557E">
        <w:rPr>
          <w:rFonts w:ascii="Garamond" w:hAnsi="Garamond" w:cstheme="minorHAnsi"/>
          <w:sz w:val="23"/>
          <w:szCs w:val="23"/>
        </w:rPr>
        <w:t xml:space="preserve">fruit says, </w:t>
      </w:r>
      <w:r w:rsidR="00A03BD3" w:rsidRPr="0053557E">
        <w:rPr>
          <w:rFonts w:ascii="Garamond" w:hAnsi="Garamond" w:cstheme="minorHAnsi"/>
          <w:sz w:val="23"/>
          <w:szCs w:val="23"/>
        </w:rPr>
        <w:t>“</w:t>
      </w:r>
      <w:r w:rsidR="00CE3A43" w:rsidRPr="0053557E">
        <w:rPr>
          <w:rFonts w:ascii="Garamond" w:hAnsi="Garamond" w:cstheme="minorHAnsi"/>
          <w:sz w:val="23"/>
          <w:szCs w:val="23"/>
        </w:rPr>
        <w:t>Eat me</w:t>
      </w:r>
      <w:r w:rsidR="00A03BD3" w:rsidRPr="0053557E">
        <w:rPr>
          <w:rFonts w:ascii="Garamond" w:hAnsi="Garamond" w:cstheme="minorHAnsi"/>
          <w:sz w:val="23"/>
          <w:szCs w:val="23"/>
        </w:rPr>
        <w:t>”</w:t>
      </w:r>
      <w:r w:rsidR="00CE3A43" w:rsidRPr="0053557E">
        <w:rPr>
          <w:rFonts w:ascii="Garamond" w:hAnsi="Garamond" w:cstheme="minorHAnsi"/>
          <w:sz w:val="23"/>
          <w:szCs w:val="23"/>
        </w:rPr>
        <w:t xml:space="preserve">, water says </w:t>
      </w:r>
      <w:r w:rsidR="00A03BD3" w:rsidRPr="0053557E">
        <w:rPr>
          <w:rFonts w:ascii="Garamond" w:hAnsi="Garamond" w:cstheme="minorHAnsi"/>
          <w:sz w:val="23"/>
          <w:szCs w:val="23"/>
        </w:rPr>
        <w:t>“</w:t>
      </w:r>
      <w:r w:rsidR="00CE3A43" w:rsidRPr="0053557E">
        <w:rPr>
          <w:rFonts w:ascii="Garamond" w:hAnsi="Garamond" w:cstheme="minorHAnsi"/>
          <w:sz w:val="23"/>
          <w:szCs w:val="23"/>
        </w:rPr>
        <w:t>Drink me</w:t>
      </w:r>
      <w:r w:rsidR="00A03BD3" w:rsidRPr="0053557E">
        <w:rPr>
          <w:rFonts w:ascii="Garamond" w:hAnsi="Garamond" w:cstheme="minorHAnsi"/>
          <w:sz w:val="23"/>
          <w:szCs w:val="23"/>
        </w:rPr>
        <w:t>”,</w:t>
      </w:r>
      <w:r w:rsidR="00CE3A43" w:rsidRPr="0053557E">
        <w:rPr>
          <w:rFonts w:ascii="Garamond" w:hAnsi="Garamond" w:cstheme="minorHAnsi"/>
          <w:sz w:val="23"/>
          <w:szCs w:val="23"/>
        </w:rPr>
        <w:t xml:space="preserve"> thunder says </w:t>
      </w:r>
      <w:r w:rsidR="00A03BD3" w:rsidRPr="0053557E">
        <w:rPr>
          <w:rFonts w:ascii="Garamond" w:hAnsi="Garamond" w:cstheme="minorHAnsi"/>
          <w:sz w:val="23"/>
          <w:szCs w:val="23"/>
        </w:rPr>
        <w:t>“</w:t>
      </w:r>
      <w:r w:rsidR="00CE3A43" w:rsidRPr="0053557E">
        <w:rPr>
          <w:rFonts w:ascii="Garamond" w:hAnsi="Garamond" w:cstheme="minorHAnsi"/>
          <w:sz w:val="23"/>
          <w:szCs w:val="23"/>
        </w:rPr>
        <w:t xml:space="preserve">Fear </w:t>
      </w:r>
      <w:r w:rsidR="00A03BD3" w:rsidRPr="0053557E">
        <w:rPr>
          <w:rFonts w:ascii="Garamond" w:hAnsi="Garamond" w:cstheme="minorHAnsi"/>
          <w:sz w:val="23"/>
          <w:szCs w:val="23"/>
        </w:rPr>
        <w:t>me</w:t>
      </w:r>
      <w:r w:rsidR="00564CE9" w:rsidRPr="0053557E">
        <w:rPr>
          <w:rFonts w:ascii="Garamond" w:hAnsi="Garamond" w:cstheme="minorHAnsi"/>
          <w:sz w:val="23"/>
          <w:szCs w:val="23"/>
        </w:rPr>
        <w:t>”’</w:t>
      </w:r>
      <w:r w:rsidR="00A03BD3" w:rsidRPr="0053557E">
        <w:rPr>
          <w:rFonts w:ascii="Garamond" w:hAnsi="Garamond" w:cstheme="minorHAnsi"/>
          <w:sz w:val="23"/>
          <w:szCs w:val="23"/>
        </w:rPr>
        <w:t xml:space="preserve">. </w:t>
      </w:r>
      <w:r w:rsidR="005C6B99" w:rsidRPr="0053557E">
        <w:rPr>
          <w:rFonts w:ascii="Garamond" w:hAnsi="Garamond" w:cstheme="minorHAnsi"/>
          <w:sz w:val="23"/>
          <w:szCs w:val="23"/>
        </w:rPr>
        <w:t>Following Susanna Siegel</w:t>
      </w:r>
      <w:r w:rsidR="00BE336C">
        <w:rPr>
          <w:rFonts w:ascii="Garamond" w:hAnsi="Garamond" w:cstheme="minorHAnsi"/>
          <w:sz w:val="23"/>
          <w:szCs w:val="23"/>
        </w:rPr>
        <w:t xml:space="preserve"> [2014]</w:t>
      </w:r>
      <w:r w:rsidR="005C6B99" w:rsidRPr="0053557E">
        <w:rPr>
          <w:rFonts w:ascii="Garamond" w:hAnsi="Garamond" w:cstheme="minorHAnsi"/>
          <w:sz w:val="23"/>
          <w:szCs w:val="23"/>
        </w:rPr>
        <w:t xml:space="preserve">, I label these </w:t>
      </w:r>
      <w:r w:rsidR="005C6B99" w:rsidRPr="0053557E">
        <w:rPr>
          <w:rFonts w:ascii="Garamond" w:hAnsi="Garamond" w:cstheme="minorHAnsi"/>
          <w:i/>
          <w:iCs/>
          <w:sz w:val="23"/>
          <w:szCs w:val="23"/>
        </w:rPr>
        <w:t>experienced mandates</w:t>
      </w:r>
      <w:r w:rsidR="005C6B99" w:rsidRPr="0053557E">
        <w:rPr>
          <w:rFonts w:ascii="Garamond" w:hAnsi="Garamond"/>
          <w:sz w:val="23"/>
          <w:szCs w:val="23"/>
        </w:rPr>
        <w:t xml:space="preserve"> (EMs hereafter). One option in accounting for these experiences is to build their distinctiveness into their perceptual content</w:t>
      </w:r>
      <w:r w:rsidR="009A4AC9" w:rsidRPr="0053557E">
        <w:rPr>
          <w:rFonts w:ascii="Garamond" w:hAnsi="Garamond"/>
          <w:sz w:val="23"/>
          <w:szCs w:val="23"/>
        </w:rPr>
        <w:t>;</w:t>
      </w:r>
      <w:r w:rsidR="005C6B99" w:rsidRPr="0053557E">
        <w:rPr>
          <w:rFonts w:ascii="Garamond" w:hAnsi="Garamond"/>
          <w:sz w:val="23"/>
          <w:szCs w:val="23"/>
        </w:rPr>
        <w:t xml:space="preserve"> I call this the ‘complex contents’ view</w:t>
      </w:r>
      <w:r w:rsidR="005C6B99" w:rsidRPr="0053557E">
        <w:rPr>
          <w:rFonts w:ascii="Garamond" w:hAnsi="Garamond" w:cstheme="minorHAnsi"/>
          <w:i/>
          <w:iCs/>
          <w:sz w:val="23"/>
          <w:szCs w:val="23"/>
        </w:rPr>
        <w:t xml:space="preserve">, </w:t>
      </w:r>
      <w:r w:rsidR="009A4AC9" w:rsidRPr="0053557E">
        <w:rPr>
          <w:rFonts w:ascii="Garamond" w:hAnsi="Garamond" w:cs="Calibri"/>
          <w:sz w:val="23"/>
          <w:szCs w:val="23"/>
        </w:rPr>
        <w:t>and here I show that</w:t>
      </w:r>
      <w:r w:rsidRPr="0053557E">
        <w:rPr>
          <w:rFonts w:ascii="Garamond" w:hAnsi="Garamond" w:cs="Calibri"/>
          <w:sz w:val="23"/>
          <w:szCs w:val="23"/>
        </w:rPr>
        <w:t xml:space="preserve"> i</w:t>
      </w:r>
      <w:r w:rsidR="000A76F3" w:rsidRPr="0053557E">
        <w:rPr>
          <w:rFonts w:ascii="Garamond" w:hAnsi="Garamond" w:cs="Calibri"/>
          <w:sz w:val="23"/>
          <w:szCs w:val="23"/>
        </w:rPr>
        <w:t>ts most developed version is</w:t>
      </w:r>
      <w:r w:rsidRPr="0053557E">
        <w:rPr>
          <w:rFonts w:ascii="Garamond" w:hAnsi="Garamond" w:cs="Calibri"/>
          <w:sz w:val="23"/>
          <w:szCs w:val="23"/>
        </w:rPr>
        <w:t xml:space="preserve"> unsatisfactory. As an alternative, </w:t>
      </w:r>
      <w:r w:rsidR="009A4AC9" w:rsidRPr="0053557E">
        <w:rPr>
          <w:rFonts w:ascii="Garamond" w:hAnsi="Garamond" w:cs="Calibri"/>
          <w:sz w:val="23"/>
          <w:szCs w:val="23"/>
        </w:rPr>
        <w:t>I argue</w:t>
      </w:r>
      <w:r w:rsidR="00FC6BB4" w:rsidRPr="0053557E">
        <w:rPr>
          <w:rFonts w:ascii="Garamond" w:hAnsi="Garamond" w:cs="Calibri"/>
          <w:sz w:val="23"/>
          <w:szCs w:val="23"/>
        </w:rPr>
        <w:t xml:space="preserve"> </w:t>
      </w:r>
      <w:r w:rsidR="00A00FF6" w:rsidRPr="0053557E">
        <w:rPr>
          <w:rFonts w:ascii="Garamond" w:hAnsi="Garamond" w:cs="Calibri"/>
          <w:sz w:val="23"/>
          <w:szCs w:val="23"/>
        </w:rPr>
        <w:t>that</w:t>
      </w:r>
      <w:r w:rsidRPr="0053557E">
        <w:rPr>
          <w:rFonts w:ascii="Garamond" w:hAnsi="Garamond" w:cs="Calibri"/>
          <w:sz w:val="23"/>
          <w:szCs w:val="23"/>
        </w:rPr>
        <w:t xml:space="preserve"> </w:t>
      </w:r>
      <w:r w:rsidR="00E6508C" w:rsidRPr="0053557E">
        <w:rPr>
          <w:rFonts w:ascii="Garamond" w:hAnsi="Garamond" w:cs="Calibri"/>
          <w:sz w:val="23"/>
          <w:szCs w:val="23"/>
        </w:rPr>
        <w:t>EMs</w:t>
      </w:r>
      <w:r w:rsidRPr="0053557E">
        <w:rPr>
          <w:rFonts w:ascii="Garamond" w:hAnsi="Garamond" w:cs="Calibri"/>
          <w:sz w:val="23"/>
          <w:szCs w:val="23"/>
        </w:rPr>
        <w:t xml:space="preserve"> </w:t>
      </w:r>
      <w:r w:rsidR="00BB18A1" w:rsidRPr="0053557E">
        <w:rPr>
          <w:rFonts w:ascii="Garamond" w:hAnsi="Garamond" w:cs="Calibri"/>
          <w:sz w:val="23"/>
          <w:szCs w:val="23"/>
        </w:rPr>
        <w:t>involve</w:t>
      </w:r>
      <w:r w:rsidR="008B78C9" w:rsidRPr="0053557E">
        <w:rPr>
          <w:rFonts w:ascii="Garamond" w:hAnsi="Garamond" w:cs="Calibri"/>
          <w:sz w:val="23"/>
          <w:szCs w:val="23"/>
        </w:rPr>
        <w:t xml:space="preserve"> </w:t>
      </w:r>
      <w:r w:rsidRPr="0053557E">
        <w:rPr>
          <w:rFonts w:ascii="Garamond" w:hAnsi="Garamond" w:cs="Calibri"/>
          <w:sz w:val="23"/>
          <w:szCs w:val="23"/>
        </w:rPr>
        <w:t>felt action readiness. I</w:t>
      </w:r>
      <w:r w:rsidR="008B78C9" w:rsidRPr="0053557E">
        <w:rPr>
          <w:rFonts w:ascii="Garamond" w:hAnsi="Garamond" w:cs="Calibri"/>
          <w:sz w:val="23"/>
          <w:szCs w:val="23"/>
        </w:rPr>
        <w:t xml:space="preserve"> go on </w:t>
      </w:r>
      <w:r w:rsidR="00564CE9" w:rsidRPr="0053557E">
        <w:rPr>
          <w:rFonts w:ascii="Garamond" w:hAnsi="Garamond" w:cs="Calibri"/>
          <w:sz w:val="23"/>
          <w:szCs w:val="23"/>
        </w:rPr>
        <w:t>to</w:t>
      </w:r>
      <w:r w:rsidR="00FC6BB4" w:rsidRPr="0053557E">
        <w:rPr>
          <w:rFonts w:ascii="Garamond" w:hAnsi="Garamond" w:cs="Calibri"/>
          <w:sz w:val="23"/>
          <w:szCs w:val="23"/>
        </w:rPr>
        <w:t xml:space="preserve"> outline a </w:t>
      </w:r>
      <w:r w:rsidRPr="0053557E">
        <w:rPr>
          <w:rFonts w:ascii="Garamond" w:hAnsi="Garamond" w:cs="Calibri"/>
          <w:sz w:val="23"/>
          <w:szCs w:val="23"/>
        </w:rPr>
        <w:t>hybrid</w:t>
      </w:r>
      <w:r w:rsidR="00E6508C" w:rsidRPr="0053557E">
        <w:rPr>
          <w:rFonts w:ascii="Garamond" w:hAnsi="Garamond" w:cs="Calibri"/>
          <w:sz w:val="23"/>
          <w:szCs w:val="23"/>
        </w:rPr>
        <w:t xml:space="preserve"> </w:t>
      </w:r>
      <w:r w:rsidRPr="0053557E">
        <w:rPr>
          <w:rFonts w:ascii="Garamond" w:hAnsi="Garamond" w:cs="Calibri"/>
          <w:sz w:val="23"/>
          <w:szCs w:val="23"/>
        </w:rPr>
        <w:t>account,</w:t>
      </w:r>
      <w:r w:rsidR="00FC6BB4" w:rsidRPr="0053557E">
        <w:rPr>
          <w:rFonts w:ascii="Garamond" w:hAnsi="Garamond" w:cs="Calibri"/>
          <w:sz w:val="23"/>
          <w:szCs w:val="23"/>
        </w:rPr>
        <w:t xml:space="preserve"> which</w:t>
      </w:r>
      <w:r w:rsidR="00070F58" w:rsidRPr="0053557E">
        <w:rPr>
          <w:rFonts w:ascii="Garamond" w:hAnsi="Garamond" w:cs="Calibri"/>
          <w:sz w:val="23"/>
          <w:szCs w:val="23"/>
        </w:rPr>
        <w:t xml:space="preserve"> </w:t>
      </w:r>
      <w:r w:rsidR="00FC6BB4" w:rsidRPr="0053557E">
        <w:rPr>
          <w:rFonts w:ascii="Garamond" w:hAnsi="Garamond" w:cs="Calibri"/>
          <w:sz w:val="23"/>
          <w:szCs w:val="23"/>
        </w:rPr>
        <w:t>combines</w:t>
      </w:r>
      <w:r w:rsidRPr="0053557E">
        <w:rPr>
          <w:rFonts w:ascii="Garamond" w:hAnsi="Garamond" w:cs="Calibri"/>
          <w:sz w:val="23"/>
          <w:szCs w:val="23"/>
        </w:rPr>
        <w:t xml:space="preserve"> </w:t>
      </w:r>
      <w:r w:rsidR="005C6B99" w:rsidRPr="0053557E">
        <w:rPr>
          <w:rFonts w:ascii="Garamond" w:hAnsi="Garamond" w:cs="Calibri"/>
          <w:sz w:val="23"/>
          <w:szCs w:val="23"/>
        </w:rPr>
        <w:t xml:space="preserve">perceptual </w:t>
      </w:r>
      <w:r w:rsidRPr="0053557E">
        <w:rPr>
          <w:rFonts w:ascii="Garamond" w:hAnsi="Garamond" w:cs="Calibri"/>
          <w:sz w:val="23"/>
          <w:szCs w:val="23"/>
        </w:rPr>
        <w:t>content-based features</w:t>
      </w:r>
      <w:r w:rsidR="00FC6BB4" w:rsidRPr="0053557E">
        <w:rPr>
          <w:rFonts w:ascii="Garamond" w:hAnsi="Garamond" w:cs="Calibri"/>
          <w:sz w:val="23"/>
          <w:szCs w:val="23"/>
        </w:rPr>
        <w:t xml:space="preserve"> of EMs with action-readiness.</w:t>
      </w:r>
      <w:r w:rsidRPr="0053557E">
        <w:rPr>
          <w:rFonts w:ascii="Garamond" w:hAnsi="Garamond" w:cs="Calibri"/>
          <w:sz w:val="23"/>
          <w:szCs w:val="23"/>
        </w:rPr>
        <w:t xml:space="preserve"> </w:t>
      </w:r>
    </w:p>
    <w:p w14:paraId="441F1377" w14:textId="473A74B0" w:rsidR="00963E1C" w:rsidRPr="0053557E" w:rsidRDefault="001575A0" w:rsidP="00B34AA8">
      <w:pPr>
        <w:spacing w:line="360" w:lineRule="auto"/>
        <w:ind w:firstLine="284"/>
        <w:jc w:val="both"/>
        <w:rPr>
          <w:rFonts w:ascii="Garamond" w:hAnsi="Garamond"/>
          <w:sz w:val="23"/>
          <w:szCs w:val="23"/>
        </w:rPr>
      </w:pPr>
      <w:r w:rsidRPr="0053557E">
        <w:rPr>
          <w:rFonts w:ascii="Garamond" w:hAnsi="Garamond"/>
          <w:sz w:val="23"/>
          <w:szCs w:val="23"/>
        </w:rPr>
        <w:t>Before proceeding, let me note</w:t>
      </w:r>
      <w:r w:rsidR="003F159B" w:rsidRPr="0053557E">
        <w:rPr>
          <w:rFonts w:ascii="Garamond" w:hAnsi="Garamond"/>
          <w:sz w:val="23"/>
          <w:szCs w:val="23"/>
        </w:rPr>
        <w:t xml:space="preserve"> the</w:t>
      </w:r>
      <w:r w:rsidRPr="0053557E">
        <w:rPr>
          <w:rFonts w:ascii="Garamond" w:hAnsi="Garamond"/>
          <w:sz w:val="23"/>
          <w:szCs w:val="23"/>
        </w:rPr>
        <w:t xml:space="preserve"> </w:t>
      </w:r>
      <w:r w:rsidR="00064B61" w:rsidRPr="0053557E">
        <w:rPr>
          <w:rFonts w:ascii="Garamond" w:hAnsi="Garamond"/>
          <w:sz w:val="23"/>
          <w:szCs w:val="23"/>
        </w:rPr>
        <w:t xml:space="preserve">significance </w:t>
      </w:r>
      <w:r w:rsidR="003F159B" w:rsidRPr="0053557E">
        <w:rPr>
          <w:rFonts w:ascii="Garamond" w:hAnsi="Garamond"/>
          <w:sz w:val="23"/>
          <w:szCs w:val="23"/>
        </w:rPr>
        <w:t>of the paper.</w:t>
      </w:r>
      <w:r w:rsidRPr="0053557E">
        <w:rPr>
          <w:rFonts w:ascii="Garamond" w:hAnsi="Garamond"/>
          <w:sz w:val="23"/>
          <w:szCs w:val="23"/>
        </w:rPr>
        <w:t xml:space="preserve"> The discussion contribut</w:t>
      </w:r>
      <w:r w:rsidR="00564CE9" w:rsidRPr="0053557E">
        <w:rPr>
          <w:rFonts w:ascii="Garamond" w:hAnsi="Garamond"/>
          <w:sz w:val="23"/>
          <w:szCs w:val="23"/>
        </w:rPr>
        <w:t>es</w:t>
      </w:r>
      <w:r w:rsidRPr="0053557E">
        <w:rPr>
          <w:rFonts w:ascii="Garamond" w:hAnsi="Garamond"/>
          <w:sz w:val="23"/>
          <w:szCs w:val="23"/>
        </w:rPr>
        <w:t xml:space="preserve"> to the aforementioned project of determining the admissible contents of experience. If the arguments presented here are right, then while we might concede that</w:t>
      </w:r>
      <w:r w:rsidR="00E472A1" w:rsidRPr="0053557E">
        <w:rPr>
          <w:rFonts w:ascii="Garamond" w:hAnsi="Garamond"/>
          <w:sz w:val="23"/>
          <w:szCs w:val="23"/>
        </w:rPr>
        <w:t xml:space="preserve"> some</w:t>
      </w:r>
      <w:r w:rsidRPr="0053557E">
        <w:rPr>
          <w:rFonts w:ascii="Garamond" w:hAnsi="Garamond"/>
          <w:sz w:val="23"/>
          <w:szCs w:val="23"/>
        </w:rPr>
        <w:t xml:space="preserve"> perceptual experiences </w:t>
      </w:r>
      <w:r w:rsidR="00E472A1" w:rsidRPr="0053557E">
        <w:rPr>
          <w:rFonts w:ascii="Garamond" w:hAnsi="Garamond"/>
          <w:sz w:val="23"/>
          <w:szCs w:val="23"/>
        </w:rPr>
        <w:t>involv</w:t>
      </w:r>
      <w:r w:rsidR="00D06D04" w:rsidRPr="0053557E">
        <w:rPr>
          <w:rFonts w:ascii="Garamond" w:hAnsi="Garamond"/>
          <w:sz w:val="23"/>
          <w:szCs w:val="23"/>
        </w:rPr>
        <w:t>e</w:t>
      </w:r>
      <w:r w:rsidRPr="0053557E">
        <w:rPr>
          <w:rFonts w:ascii="Garamond" w:hAnsi="Garamond"/>
          <w:sz w:val="23"/>
          <w:szCs w:val="23"/>
        </w:rPr>
        <w:t xml:space="preserve"> ‘soliciting contents’ </w:t>
      </w:r>
      <w:r w:rsidR="00092223" w:rsidRPr="0053557E">
        <w:rPr>
          <w:rFonts w:ascii="Garamond" w:hAnsi="Garamond"/>
          <w:sz w:val="23"/>
          <w:szCs w:val="23"/>
        </w:rPr>
        <w:t>accounting for</w:t>
      </w:r>
      <w:r w:rsidRPr="0053557E">
        <w:rPr>
          <w:rFonts w:ascii="Garamond" w:hAnsi="Garamond"/>
          <w:sz w:val="23"/>
          <w:szCs w:val="23"/>
        </w:rPr>
        <w:t xml:space="preserve"> </w:t>
      </w:r>
      <w:r w:rsidR="00FC6BB4" w:rsidRPr="0053557E">
        <w:rPr>
          <w:rFonts w:ascii="Garamond" w:hAnsi="Garamond"/>
          <w:sz w:val="23"/>
          <w:szCs w:val="23"/>
        </w:rPr>
        <w:t>EMs</w:t>
      </w:r>
      <w:r w:rsidRPr="0053557E">
        <w:rPr>
          <w:rFonts w:ascii="Garamond" w:hAnsi="Garamond"/>
          <w:sz w:val="23"/>
          <w:szCs w:val="23"/>
        </w:rPr>
        <w:t xml:space="preserve"> need not lead us to posit additional ‘answerability contents’ </w:t>
      </w:r>
      <w:r w:rsidR="00B77DCE" w:rsidRPr="0053557E">
        <w:rPr>
          <w:rFonts w:ascii="Garamond" w:hAnsi="Garamond"/>
          <w:sz w:val="23"/>
          <w:szCs w:val="23"/>
        </w:rPr>
        <w:t>– more on what these are later</w:t>
      </w:r>
      <w:r w:rsidRPr="0053557E">
        <w:rPr>
          <w:rFonts w:ascii="Garamond" w:hAnsi="Garamond"/>
          <w:sz w:val="23"/>
          <w:szCs w:val="23"/>
        </w:rPr>
        <w:t xml:space="preserve">. Second, there is a broader issue about whether the phenomenal profile of EMs can be captured exclusively in terms of </w:t>
      </w:r>
      <w:r w:rsidR="007A52B3" w:rsidRPr="0053557E">
        <w:rPr>
          <w:rFonts w:ascii="Garamond" w:hAnsi="Garamond"/>
          <w:sz w:val="23"/>
          <w:szCs w:val="23"/>
        </w:rPr>
        <w:t xml:space="preserve">visual </w:t>
      </w:r>
      <w:r w:rsidRPr="0053557E">
        <w:rPr>
          <w:rFonts w:ascii="Garamond" w:hAnsi="Garamond"/>
          <w:sz w:val="23"/>
          <w:szCs w:val="23"/>
        </w:rPr>
        <w:t xml:space="preserve">content. The </w:t>
      </w:r>
      <w:r w:rsidR="009A4AC9" w:rsidRPr="0053557E">
        <w:rPr>
          <w:rFonts w:ascii="Garamond" w:hAnsi="Garamond"/>
          <w:sz w:val="23"/>
          <w:szCs w:val="23"/>
        </w:rPr>
        <w:t>discussion offered</w:t>
      </w:r>
      <w:r w:rsidR="00B77DCE" w:rsidRPr="0053557E">
        <w:rPr>
          <w:rFonts w:ascii="Garamond" w:hAnsi="Garamond"/>
          <w:sz w:val="23"/>
          <w:szCs w:val="23"/>
        </w:rPr>
        <w:t xml:space="preserve"> here </w:t>
      </w:r>
      <w:r w:rsidRPr="0053557E">
        <w:rPr>
          <w:rFonts w:ascii="Garamond" w:hAnsi="Garamond"/>
          <w:sz w:val="23"/>
          <w:szCs w:val="23"/>
        </w:rPr>
        <w:t>suggest</w:t>
      </w:r>
      <w:r w:rsidR="009A4AC9" w:rsidRPr="0053557E">
        <w:rPr>
          <w:rFonts w:ascii="Garamond" w:hAnsi="Garamond"/>
          <w:sz w:val="23"/>
          <w:szCs w:val="23"/>
        </w:rPr>
        <w:t>s</w:t>
      </w:r>
      <w:r w:rsidRPr="0053557E">
        <w:rPr>
          <w:rFonts w:ascii="Garamond" w:hAnsi="Garamond"/>
          <w:sz w:val="23"/>
          <w:szCs w:val="23"/>
        </w:rPr>
        <w:t xml:space="preserve"> scepticism on this score</w:t>
      </w:r>
      <w:r w:rsidR="00D53EB6" w:rsidRPr="0053557E">
        <w:rPr>
          <w:rFonts w:ascii="Garamond" w:hAnsi="Garamond"/>
          <w:sz w:val="23"/>
          <w:szCs w:val="23"/>
        </w:rPr>
        <w:t>.</w:t>
      </w:r>
      <w:r w:rsidRPr="0053557E">
        <w:rPr>
          <w:rFonts w:ascii="Garamond" w:hAnsi="Garamond"/>
          <w:sz w:val="23"/>
          <w:szCs w:val="23"/>
        </w:rPr>
        <w:t xml:space="preserve"> </w:t>
      </w:r>
    </w:p>
    <w:p w14:paraId="63F930F0" w14:textId="7FBB04DA" w:rsidR="00195784" w:rsidRPr="0053557E" w:rsidRDefault="001575A0" w:rsidP="00B34AA8">
      <w:pPr>
        <w:spacing w:line="360" w:lineRule="auto"/>
        <w:ind w:firstLine="284"/>
        <w:jc w:val="both"/>
        <w:rPr>
          <w:rFonts w:ascii="Garamond" w:hAnsi="Garamond" w:cs="Calibri"/>
          <w:sz w:val="23"/>
          <w:szCs w:val="23"/>
        </w:rPr>
      </w:pPr>
      <w:r w:rsidRPr="0053557E">
        <w:rPr>
          <w:rFonts w:ascii="Garamond" w:hAnsi="Garamond"/>
          <w:sz w:val="23"/>
          <w:szCs w:val="23"/>
        </w:rPr>
        <w:t>In presenting the positive proposal</w:t>
      </w:r>
      <w:r w:rsidR="003F159B" w:rsidRPr="0053557E">
        <w:rPr>
          <w:rFonts w:ascii="Garamond" w:hAnsi="Garamond"/>
          <w:sz w:val="23"/>
          <w:szCs w:val="23"/>
        </w:rPr>
        <w:t>,</w:t>
      </w:r>
      <w:r w:rsidRPr="0053557E">
        <w:rPr>
          <w:rFonts w:ascii="Garamond" w:hAnsi="Garamond"/>
          <w:sz w:val="23"/>
          <w:szCs w:val="23"/>
        </w:rPr>
        <w:t xml:space="preserve"> I will be drawing on the idea of bodily potentiation, which has been central to recent discussions in the literature on affordance perception</w:t>
      </w:r>
      <w:r w:rsidR="00B343BB">
        <w:rPr>
          <w:rFonts w:ascii="Garamond" w:hAnsi="Garamond"/>
          <w:sz w:val="23"/>
          <w:szCs w:val="23"/>
        </w:rPr>
        <w:t xml:space="preserve"> [see </w:t>
      </w:r>
      <w:r w:rsidR="00397838" w:rsidRPr="00E6508C">
        <w:rPr>
          <w:rFonts w:ascii="Garamond" w:hAnsi="Garamond" w:cstheme="minorHAnsi"/>
          <w:iCs/>
        </w:rPr>
        <w:t>Rietveld 2012</w:t>
      </w:r>
      <w:r w:rsidR="00397838">
        <w:rPr>
          <w:rFonts w:ascii="Garamond" w:hAnsi="Garamond" w:cstheme="minorHAnsi"/>
          <w:iCs/>
        </w:rPr>
        <w:t>:</w:t>
      </w:r>
      <w:r w:rsidR="00397838" w:rsidRPr="00E6508C">
        <w:rPr>
          <w:rFonts w:ascii="Garamond" w:hAnsi="Garamond" w:cstheme="minorHAnsi"/>
          <w:iCs/>
        </w:rPr>
        <w:t xml:space="preserve"> 213</w:t>
      </w:r>
      <w:r w:rsidR="00397838">
        <w:rPr>
          <w:rFonts w:ascii="Garamond" w:hAnsi="Garamond" w:cstheme="minorHAnsi"/>
          <w:iCs/>
        </w:rPr>
        <w:t xml:space="preserve"> and </w:t>
      </w:r>
      <w:r w:rsidR="00B343BB" w:rsidRPr="00E6508C">
        <w:rPr>
          <w:rFonts w:ascii="Garamond" w:hAnsi="Garamond" w:cstheme="minorHAnsi"/>
          <w:iCs/>
        </w:rPr>
        <w:t>McClelland 2020</w:t>
      </w:r>
      <w:r w:rsidR="00B343BB">
        <w:rPr>
          <w:rFonts w:ascii="Garamond" w:hAnsi="Garamond" w:cstheme="minorHAnsi"/>
          <w:iCs/>
        </w:rPr>
        <w:t>]</w:t>
      </w:r>
      <w:r w:rsidRPr="0053557E">
        <w:rPr>
          <w:rFonts w:ascii="Garamond" w:hAnsi="Garamond"/>
          <w:sz w:val="23"/>
          <w:szCs w:val="23"/>
        </w:rPr>
        <w:t xml:space="preserve">. </w:t>
      </w:r>
      <w:r w:rsidR="00BB18A1" w:rsidRPr="0053557E">
        <w:rPr>
          <w:rFonts w:ascii="Garamond" w:hAnsi="Garamond"/>
          <w:sz w:val="23"/>
          <w:szCs w:val="23"/>
        </w:rPr>
        <w:t>T</w:t>
      </w:r>
      <w:r w:rsidR="003F159B" w:rsidRPr="0053557E">
        <w:rPr>
          <w:rFonts w:ascii="Garamond" w:hAnsi="Garamond"/>
          <w:sz w:val="23"/>
          <w:szCs w:val="23"/>
        </w:rPr>
        <w:t>he</w:t>
      </w:r>
      <w:r w:rsidRPr="0053557E">
        <w:rPr>
          <w:rFonts w:ascii="Garamond" w:hAnsi="Garamond" w:cs="Calibri"/>
          <w:sz w:val="23"/>
          <w:szCs w:val="23"/>
        </w:rPr>
        <w:t xml:space="preserve"> original contribution here is articulating a proposal</w:t>
      </w:r>
      <w:r w:rsidR="009A4AC9" w:rsidRPr="0053557E">
        <w:rPr>
          <w:rFonts w:ascii="Garamond" w:hAnsi="Garamond" w:cs="Calibri"/>
          <w:sz w:val="23"/>
          <w:szCs w:val="23"/>
        </w:rPr>
        <w:t xml:space="preserve"> –</w:t>
      </w:r>
      <w:r w:rsidRPr="0053557E">
        <w:rPr>
          <w:rFonts w:ascii="Garamond" w:hAnsi="Garamond" w:cs="Calibri"/>
          <w:sz w:val="23"/>
          <w:szCs w:val="23"/>
        </w:rPr>
        <w:t xml:space="preserve"> the hybrid account</w:t>
      </w:r>
      <w:r w:rsidR="009A4AC9" w:rsidRPr="0053557E">
        <w:rPr>
          <w:rFonts w:ascii="Garamond" w:hAnsi="Garamond" w:cs="Calibri"/>
          <w:sz w:val="23"/>
          <w:szCs w:val="23"/>
        </w:rPr>
        <w:t xml:space="preserve"> –</w:t>
      </w:r>
      <w:r w:rsidRPr="0053557E">
        <w:rPr>
          <w:rFonts w:ascii="Garamond" w:hAnsi="Garamond" w:cs="Calibri"/>
          <w:sz w:val="23"/>
          <w:szCs w:val="23"/>
        </w:rPr>
        <w:t xml:space="preserve"> of specifically </w:t>
      </w:r>
      <w:r w:rsidRPr="0053557E">
        <w:rPr>
          <w:rFonts w:ascii="Garamond" w:hAnsi="Garamond" w:cs="Calibri"/>
          <w:i/>
          <w:iCs/>
          <w:sz w:val="23"/>
          <w:szCs w:val="23"/>
        </w:rPr>
        <w:t>experienced mandates</w:t>
      </w:r>
      <w:r w:rsidR="00092223" w:rsidRPr="0053557E">
        <w:rPr>
          <w:rFonts w:ascii="Garamond" w:hAnsi="Garamond" w:cs="Calibri"/>
          <w:sz w:val="23"/>
          <w:szCs w:val="23"/>
        </w:rPr>
        <w:t xml:space="preserve">, </w:t>
      </w:r>
      <w:r w:rsidRPr="0053557E">
        <w:rPr>
          <w:rFonts w:ascii="Garamond" w:hAnsi="Garamond" w:cs="Calibri"/>
          <w:sz w:val="23"/>
          <w:szCs w:val="23"/>
        </w:rPr>
        <w:t xml:space="preserve">rather than affordance </w:t>
      </w:r>
      <w:r w:rsidR="009A4AC9" w:rsidRPr="0053557E">
        <w:rPr>
          <w:rFonts w:ascii="Garamond" w:hAnsi="Garamond" w:cs="Calibri"/>
          <w:sz w:val="23"/>
          <w:szCs w:val="23"/>
        </w:rPr>
        <w:t>perception</w:t>
      </w:r>
      <w:r w:rsidRPr="0053557E">
        <w:rPr>
          <w:rFonts w:ascii="Garamond" w:hAnsi="Garamond" w:cs="Calibri"/>
          <w:sz w:val="23"/>
          <w:szCs w:val="23"/>
        </w:rPr>
        <w:t xml:space="preserve"> generally. Further to this, </w:t>
      </w:r>
      <w:r w:rsidR="003F159B" w:rsidRPr="0053557E">
        <w:rPr>
          <w:rFonts w:ascii="Garamond" w:hAnsi="Garamond" w:cs="Calibri"/>
          <w:sz w:val="23"/>
          <w:szCs w:val="23"/>
        </w:rPr>
        <w:t>I</w:t>
      </w:r>
      <w:r w:rsidRPr="0053557E">
        <w:rPr>
          <w:rFonts w:ascii="Garamond" w:hAnsi="Garamond" w:cs="Calibri"/>
          <w:sz w:val="23"/>
          <w:szCs w:val="23"/>
        </w:rPr>
        <w:t xml:space="preserve"> provide a detailed account of how bodily potentiation figures in </w:t>
      </w:r>
      <w:r w:rsidR="00092223" w:rsidRPr="0053557E">
        <w:rPr>
          <w:rFonts w:ascii="Garamond" w:hAnsi="Garamond" w:cs="Calibri"/>
          <w:sz w:val="23"/>
          <w:szCs w:val="23"/>
        </w:rPr>
        <w:t>EMs</w:t>
      </w:r>
      <w:r w:rsidRPr="0053557E">
        <w:rPr>
          <w:rFonts w:ascii="Garamond" w:hAnsi="Garamond" w:cs="Calibri"/>
          <w:sz w:val="23"/>
          <w:szCs w:val="23"/>
        </w:rPr>
        <w:t xml:space="preserve"> that as yet has not been sufficiently explored</w:t>
      </w:r>
      <w:r w:rsidR="00BB18A1" w:rsidRPr="0053557E">
        <w:rPr>
          <w:rFonts w:ascii="Garamond" w:hAnsi="Garamond" w:cs="Calibri"/>
          <w:sz w:val="23"/>
          <w:szCs w:val="23"/>
        </w:rPr>
        <w:t>. T</w:t>
      </w:r>
      <w:r w:rsidRPr="0053557E">
        <w:rPr>
          <w:rFonts w:ascii="Garamond" w:hAnsi="Garamond" w:cs="Calibri"/>
          <w:sz w:val="23"/>
          <w:szCs w:val="23"/>
        </w:rPr>
        <w:t xml:space="preserve">he </w:t>
      </w:r>
      <w:r w:rsidR="00E90E4D">
        <w:rPr>
          <w:rFonts w:ascii="Garamond" w:hAnsi="Garamond" w:cs="Calibri"/>
          <w:sz w:val="23"/>
          <w:szCs w:val="23"/>
        </w:rPr>
        <w:t>fourth</w:t>
      </w:r>
      <w:r w:rsidRPr="0053557E">
        <w:rPr>
          <w:rFonts w:ascii="Garamond" w:hAnsi="Garamond" w:cs="Calibri"/>
          <w:sz w:val="23"/>
          <w:szCs w:val="23"/>
        </w:rPr>
        <w:t xml:space="preserve"> section of this paper</w:t>
      </w:r>
      <w:r w:rsidR="00BB18A1" w:rsidRPr="0053557E">
        <w:rPr>
          <w:rFonts w:ascii="Garamond" w:hAnsi="Garamond" w:cs="Calibri"/>
          <w:sz w:val="23"/>
          <w:szCs w:val="23"/>
        </w:rPr>
        <w:t xml:space="preserve"> also</w:t>
      </w:r>
      <w:r w:rsidRPr="0053557E">
        <w:rPr>
          <w:rFonts w:ascii="Garamond" w:hAnsi="Garamond" w:cs="Calibri"/>
          <w:sz w:val="23"/>
          <w:szCs w:val="23"/>
        </w:rPr>
        <w:t xml:space="preserve"> charts</w:t>
      </w:r>
      <w:r w:rsidR="00BB18A1" w:rsidRPr="0053557E">
        <w:rPr>
          <w:rFonts w:ascii="Garamond" w:hAnsi="Garamond" w:cs="Calibri"/>
          <w:sz w:val="23"/>
          <w:szCs w:val="23"/>
        </w:rPr>
        <w:t xml:space="preserve"> </w:t>
      </w:r>
      <w:r w:rsidRPr="0053557E">
        <w:rPr>
          <w:rFonts w:ascii="Garamond" w:hAnsi="Garamond" w:cs="Calibri"/>
          <w:sz w:val="23"/>
          <w:szCs w:val="23"/>
        </w:rPr>
        <w:t>new ground in explicating how such bodily potentiation</w:t>
      </w:r>
      <w:r w:rsidR="009A4AC9" w:rsidRPr="0053557E">
        <w:rPr>
          <w:rFonts w:ascii="Garamond" w:hAnsi="Garamond" w:cs="Calibri"/>
          <w:sz w:val="23"/>
          <w:szCs w:val="23"/>
        </w:rPr>
        <w:t xml:space="preserve"> </w:t>
      </w:r>
      <w:r w:rsidRPr="0053557E">
        <w:rPr>
          <w:rFonts w:ascii="Garamond" w:hAnsi="Garamond" w:cs="Calibri"/>
          <w:sz w:val="23"/>
          <w:szCs w:val="23"/>
        </w:rPr>
        <w:t xml:space="preserve">operates in </w:t>
      </w:r>
      <w:r w:rsidR="009A4AC9" w:rsidRPr="0053557E">
        <w:rPr>
          <w:rFonts w:ascii="Garamond" w:hAnsi="Garamond" w:cs="Calibri"/>
          <w:sz w:val="23"/>
          <w:szCs w:val="23"/>
        </w:rPr>
        <w:t>EMs</w:t>
      </w:r>
      <w:r w:rsidRPr="0053557E">
        <w:rPr>
          <w:rFonts w:ascii="Garamond" w:hAnsi="Garamond" w:cs="Calibri"/>
          <w:sz w:val="23"/>
          <w:szCs w:val="23"/>
        </w:rPr>
        <w:t xml:space="preserve"> as connected to the kind of ‘soliciting content’ they plausibly have (as a hybrid account). Indeed, it </w:t>
      </w:r>
      <w:r w:rsidR="00E27B6F" w:rsidRPr="0053557E">
        <w:rPr>
          <w:rFonts w:ascii="Garamond" w:hAnsi="Garamond" w:cs="Calibri"/>
          <w:sz w:val="23"/>
          <w:szCs w:val="23"/>
        </w:rPr>
        <w:t>is</w:t>
      </w:r>
      <w:r w:rsidRPr="0053557E">
        <w:rPr>
          <w:rFonts w:ascii="Garamond" w:hAnsi="Garamond" w:cs="Calibri"/>
          <w:sz w:val="23"/>
          <w:szCs w:val="23"/>
        </w:rPr>
        <w:t xml:space="preserve"> on the basis of the analysis provided there that we are able to capture distinctive features of </w:t>
      </w:r>
      <w:r w:rsidR="00D06D04" w:rsidRPr="0053557E">
        <w:rPr>
          <w:rFonts w:ascii="Garamond" w:hAnsi="Garamond" w:cs="Calibri"/>
          <w:sz w:val="23"/>
          <w:szCs w:val="23"/>
        </w:rPr>
        <w:t>EMs</w:t>
      </w:r>
      <w:r w:rsidRPr="0053557E">
        <w:rPr>
          <w:rFonts w:ascii="Garamond" w:hAnsi="Garamond" w:cs="Calibri"/>
          <w:sz w:val="23"/>
          <w:szCs w:val="23"/>
        </w:rPr>
        <w:t xml:space="preserve"> phenomenology</w:t>
      </w:r>
      <w:r w:rsidR="00C73C03" w:rsidRPr="0053557E">
        <w:rPr>
          <w:rFonts w:ascii="Garamond" w:hAnsi="Garamond" w:cs="Calibri"/>
          <w:sz w:val="23"/>
          <w:szCs w:val="23"/>
        </w:rPr>
        <w:t xml:space="preserve">, which provides us with an explanation of why we describe them in the deontic language of ‘demands’ and </w:t>
      </w:r>
      <w:r w:rsidR="00AE4B6D" w:rsidRPr="0053557E">
        <w:rPr>
          <w:rFonts w:ascii="Garamond" w:hAnsi="Garamond" w:cs="Calibri"/>
          <w:sz w:val="23"/>
          <w:szCs w:val="23"/>
        </w:rPr>
        <w:t>‘</w:t>
      </w:r>
      <w:r w:rsidR="00C73C03" w:rsidRPr="0053557E">
        <w:rPr>
          <w:rFonts w:ascii="Garamond" w:hAnsi="Garamond" w:cs="Calibri"/>
          <w:sz w:val="23"/>
          <w:szCs w:val="23"/>
        </w:rPr>
        <w:t xml:space="preserve">commands’. </w:t>
      </w:r>
    </w:p>
    <w:p w14:paraId="4564A8A0" w14:textId="7C8706C4" w:rsidR="00A90326" w:rsidRPr="0053557E" w:rsidRDefault="001575A0" w:rsidP="00B34AA8">
      <w:pPr>
        <w:spacing w:line="360" w:lineRule="auto"/>
        <w:ind w:firstLine="284"/>
        <w:jc w:val="both"/>
        <w:rPr>
          <w:rFonts w:ascii="Garamond" w:hAnsi="Garamond" w:cs="Calibri"/>
          <w:sz w:val="23"/>
          <w:szCs w:val="23"/>
        </w:rPr>
      </w:pPr>
      <w:r w:rsidRPr="0053557E">
        <w:rPr>
          <w:rFonts w:ascii="Garamond" w:hAnsi="Garamond"/>
          <w:sz w:val="23"/>
          <w:szCs w:val="23"/>
        </w:rPr>
        <w:t>I</w:t>
      </w:r>
      <w:r w:rsidR="005E3546" w:rsidRPr="0053557E">
        <w:rPr>
          <w:rFonts w:ascii="Garamond" w:hAnsi="Garamond"/>
          <w:sz w:val="23"/>
          <w:szCs w:val="23"/>
        </w:rPr>
        <w:t xml:space="preserve">t is also worth noting the </w:t>
      </w:r>
      <w:r w:rsidR="009A4AC9" w:rsidRPr="0053557E">
        <w:rPr>
          <w:rFonts w:ascii="Garamond" w:hAnsi="Garamond"/>
          <w:sz w:val="23"/>
          <w:szCs w:val="23"/>
        </w:rPr>
        <w:t>guiding</w:t>
      </w:r>
      <w:r w:rsidR="005E3546" w:rsidRPr="0053557E">
        <w:rPr>
          <w:rFonts w:ascii="Garamond" w:hAnsi="Garamond"/>
          <w:sz w:val="23"/>
          <w:szCs w:val="23"/>
        </w:rPr>
        <w:t xml:space="preserve"> assumptions of the paper. I </w:t>
      </w:r>
      <w:r w:rsidR="00536A74" w:rsidRPr="0053557E">
        <w:rPr>
          <w:rFonts w:ascii="Garamond" w:hAnsi="Garamond"/>
          <w:sz w:val="23"/>
          <w:szCs w:val="23"/>
        </w:rPr>
        <w:t xml:space="preserve">will be assuming </w:t>
      </w:r>
      <w:r w:rsidR="005E3546" w:rsidRPr="0053557E">
        <w:rPr>
          <w:rFonts w:ascii="Garamond" w:hAnsi="Garamond"/>
          <w:sz w:val="23"/>
          <w:szCs w:val="23"/>
        </w:rPr>
        <w:t xml:space="preserve">that </w:t>
      </w:r>
      <w:r w:rsidR="00E6508C" w:rsidRPr="0053557E">
        <w:rPr>
          <w:rFonts w:ascii="Garamond" w:hAnsi="Garamond"/>
          <w:sz w:val="23"/>
          <w:szCs w:val="23"/>
        </w:rPr>
        <w:t>Φ</w:t>
      </w:r>
      <w:r w:rsidR="00E6508C" w:rsidRPr="0053557E">
        <w:rPr>
          <w:rFonts w:ascii="Garamond" w:hAnsi="Garamond" w:cs="Calibri"/>
          <w:sz w:val="23"/>
          <w:szCs w:val="23"/>
        </w:rPr>
        <w:t xml:space="preserve">-able </w:t>
      </w:r>
      <w:r w:rsidR="00AE4B6D" w:rsidRPr="0053557E">
        <w:rPr>
          <w:rFonts w:ascii="Garamond" w:hAnsi="Garamond" w:cs="Calibri"/>
          <w:sz w:val="23"/>
          <w:szCs w:val="23"/>
        </w:rPr>
        <w:t>properties (action-</w:t>
      </w:r>
      <w:r w:rsidR="005E3546" w:rsidRPr="0053557E">
        <w:rPr>
          <w:rFonts w:ascii="Garamond" w:hAnsi="Garamond" w:cs="Calibri"/>
          <w:sz w:val="23"/>
          <w:szCs w:val="23"/>
        </w:rPr>
        <w:t xml:space="preserve">properties) are presented in perceptual experience </w:t>
      </w:r>
      <w:r w:rsidR="00794294" w:rsidRPr="0053557E">
        <w:rPr>
          <w:rFonts w:ascii="Garamond" w:hAnsi="Garamond" w:cs="Calibri"/>
          <w:sz w:val="23"/>
          <w:szCs w:val="23"/>
        </w:rPr>
        <w:t xml:space="preserve">rather than </w:t>
      </w:r>
      <w:r w:rsidR="005E3546" w:rsidRPr="0053557E">
        <w:rPr>
          <w:rFonts w:ascii="Garamond" w:hAnsi="Garamond" w:cs="Calibri"/>
          <w:iCs/>
          <w:sz w:val="23"/>
          <w:szCs w:val="23"/>
        </w:rPr>
        <w:t>inferred</w:t>
      </w:r>
      <w:r w:rsidR="005E3546" w:rsidRPr="0053557E">
        <w:rPr>
          <w:rFonts w:ascii="Garamond" w:hAnsi="Garamond" w:cs="Calibri"/>
          <w:sz w:val="23"/>
          <w:szCs w:val="23"/>
        </w:rPr>
        <w:t xml:space="preserve"> on the basis of a perceptual experience th</w:t>
      </w:r>
      <w:r w:rsidR="00AE4B6D" w:rsidRPr="0053557E">
        <w:rPr>
          <w:rFonts w:ascii="Garamond" w:hAnsi="Garamond" w:cs="Calibri"/>
          <w:sz w:val="23"/>
          <w:szCs w:val="23"/>
        </w:rPr>
        <w:t>at does not include them among</w:t>
      </w:r>
      <w:r w:rsidR="005E3546" w:rsidRPr="0053557E">
        <w:rPr>
          <w:rFonts w:ascii="Garamond" w:hAnsi="Garamond" w:cs="Calibri"/>
          <w:sz w:val="23"/>
          <w:szCs w:val="23"/>
        </w:rPr>
        <w:t xml:space="preserve"> its contents</w:t>
      </w:r>
      <w:r w:rsidR="004438C6" w:rsidRPr="0053557E">
        <w:rPr>
          <w:rFonts w:ascii="Garamond" w:hAnsi="Garamond" w:cs="Calibri"/>
          <w:sz w:val="23"/>
          <w:szCs w:val="23"/>
        </w:rPr>
        <w:t xml:space="preserve">. </w:t>
      </w:r>
      <w:r w:rsidR="005E3546" w:rsidRPr="0053557E">
        <w:rPr>
          <w:rFonts w:ascii="Garamond" w:hAnsi="Garamond" w:cs="Calibri"/>
          <w:sz w:val="23"/>
          <w:szCs w:val="23"/>
        </w:rPr>
        <w:t>A convincing case has</w:t>
      </w:r>
      <w:r w:rsidR="00580B89" w:rsidRPr="0053557E">
        <w:rPr>
          <w:rFonts w:ascii="Garamond" w:hAnsi="Garamond" w:cs="Calibri"/>
          <w:sz w:val="23"/>
          <w:szCs w:val="23"/>
        </w:rPr>
        <w:t xml:space="preserve"> been made </w:t>
      </w:r>
      <w:r w:rsidR="005E3546" w:rsidRPr="0053557E">
        <w:rPr>
          <w:rFonts w:ascii="Garamond" w:hAnsi="Garamond" w:cs="Calibri"/>
          <w:sz w:val="23"/>
          <w:szCs w:val="23"/>
        </w:rPr>
        <w:t>for inc</w:t>
      </w:r>
      <w:r w:rsidR="00361D60" w:rsidRPr="0053557E">
        <w:rPr>
          <w:rFonts w:ascii="Garamond" w:hAnsi="Garamond" w:cs="Calibri"/>
          <w:sz w:val="23"/>
          <w:szCs w:val="23"/>
        </w:rPr>
        <w:t>luding action-properties among</w:t>
      </w:r>
      <w:r w:rsidR="005E3546" w:rsidRPr="0053557E">
        <w:rPr>
          <w:rFonts w:ascii="Garamond" w:hAnsi="Garamond" w:cs="Calibri"/>
          <w:sz w:val="23"/>
          <w:szCs w:val="23"/>
        </w:rPr>
        <w:t xml:space="preserve"> the contents of direct perception, such that we </w:t>
      </w:r>
      <w:r w:rsidR="005E3546" w:rsidRPr="0053557E">
        <w:rPr>
          <w:rFonts w:ascii="Garamond" w:hAnsi="Garamond" w:cs="Calibri"/>
          <w:i/>
          <w:iCs/>
          <w:sz w:val="23"/>
          <w:szCs w:val="23"/>
        </w:rPr>
        <w:t xml:space="preserve">see </w:t>
      </w:r>
      <w:r w:rsidR="005E3546" w:rsidRPr="0053557E">
        <w:rPr>
          <w:rFonts w:ascii="Garamond" w:hAnsi="Garamond" w:cs="Calibri"/>
          <w:sz w:val="23"/>
          <w:szCs w:val="23"/>
        </w:rPr>
        <w:t>(or</w:t>
      </w:r>
      <w:r w:rsidR="00E472A1" w:rsidRPr="0053557E">
        <w:rPr>
          <w:rFonts w:ascii="Garamond" w:hAnsi="Garamond" w:cs="Calibri"/>
          <w:sz w:val="23"/>
          <w:szCs w:val="23"/>
        </w:rPr>
        <w:t xml:space="preserve"> at least</w:t>
      </w:r>
      <w:r w:rsidR="005E3546" w:rsidRPr="0053557E">
        <w:rPr>
          <w:rFonts w:ascii="Garamond" w:hAnsi="Garamond" w:cs="Calibri"/>
          <w:sz w:val="23"/>
          <w:szCs w:val="23"/>
        </w:rPr>
        <w:t xml:space="preserve"> seem to see) the </w:t>
      </w:r>
      <w:r w:rsidR="005E3546" w:rsidRPr="0053557E">
        <w:rPr>
          <w:rFonts w:ascii="Garamond" w:hAnsi="Garamond" w:cs="Calibri"/>
          <w:i/>
          <w:iCs/>
          <w:sz w:val="23"/>
          <w:szCs w:val="23"/>
        </w:rPr>
        <w:t>climbability</w:t>
      </w:r>
      <w:r w:rsidR="005E3546" w:rsidRPr="0053557E">
        <w:rPr>
          <w:rFonts w:ascii="Garamond" w:hAnsi="Garamond" w:cs="Calibri"/>
          <w:sz w:val="23"/>
          <w:szCs w:val="23"/>
        </w:rPr>
        <w:t xml:space="preserve"> of the tree</w:t>
      </w:r>
      <w:r w:rsidR="00536A74" w:rsidRPr="0053557E">
        <w:rPr>
          <w:rFonts w:ascii="Garamond" w:hAnsi="Garamond" w:cs="Calibri"/>
          <w:sz w:val="23"/>
          <w:szCs w:val="23"/>
        </w:rPr>
        <w:t xml:space="preserve"> or</w:t>
      </w:r>
      <w:r w:rsidR="005E3546" w:rsidRPr="0053557E">
        <w:rPr>
          <w:rFonts w:ascii="Garamond" w:hAnsi="Garamond" w:cs="Calibri"/>
          <w:sz w:val="23"/>
          <w:szCs w:val="23"/>
        </w:rPr>
        <w:t xml:space="preserve"> the </w:t>
      </w:r>
      <w:r w:rsidR="005E3546" w:rsidRPr="0053557E">
        <w:rPr>
          <w:rFonts w:ascii="Garamond" w:hAnsi="Garamond" w:cs="Calibri"/>
          <w:i/>
          <w:iCs/>
          <w:sz w:val="23"/>
          <w:szCs w:val="23"/>
        </w:rPr>
        <w:t>scaleability</w:t>
      </w:r>
      <w:r w:rsidR="005E3546" w:rsidRPr="0053557E">
        <w:rPr>
          <w:rFonts w:ascii="Garamond" w:hAnsi="Garamond" w:cs="Calibri"/>
          <w:sz w:val="23"/>
          <w:szCs w:val="23"/>
        </w:rPr>
        <w:t xml:space="preserve"> of an obstacle</w:t>
      </w:r>
      <w:r w:rsidR="00B343BB">
        <w:rPr>
          <w:rFonts w:ascii="Garamond" w:hAnsi="Garamond" w:cs="Calibri"/>
          <w:sz w:val="23"/>
          <w:szCs w:val="23"/>
        </w:rPr>
        <w:t>,</w:t>
      </w:r>
      <w:r w:rsidR="00AE4B6D" w:rsidRPr="0053557E">
        <w:rPr>
          <w:rFonts w:ascii="Garamond" w:hAnsi="Garamond" w:cs="Calibri"/>
          <w:sz w:val="23"/>
          <w:szCs w:val="23"/>
        </w:rPr>
        <w:t xml:space="preserve"> although complex action-</w:t>
      </w:r>
      <w:r w:rsidR="009B5813" w:rsidRPr="0053557E">
        <w:rPr>
          <w:rFonts w:ascii="Garamond" w:hAnsi="Garamond" w:cs="Calibri"/>
          <w:sz w:val="23"/>
          <w:szCs w:val="23"/>
        </w:rPr>
        <w:t xml:space="preserve">properties relating to </w:t>
      </w:r>
      <w:r w:rsidR="009B5813" w:rsidRPr="00B343BB">
        <w:rPr>
          <w:rFonts w:ascii="Garamond" w:hAnsi="Garamond" w:cs="Calibri"/>
          <w:sz w:val="23"/>
          <w:szCs w:val="23"/>
        </w:rPr>
        <w:t xml:space="preserve">states of affairs like ‘the war being winnable’ are not plausibly </w:t>
      </w:r>
      <w:r w:rsidR="00AE4B6D" w:rsidRPr="00B343BB">
        <w:rPr>
          <w:rFonts w:ascii="Garamond" w:hAnsi="Garamond" w:cs="Calibri"/>
          <w:sz w:val="23"/>
          <w:szCs w:val="23"/>
        </w:rPr>
        <w:t>among</w:t>
      </w:r>
      <w:r w:rsidR="009B5813" w:rsidRPr="00B343BB">
        <w:rPr>
          <w:rFonts w:ascii="Garamond" w:hAnsi="Garamond" w:cs="Calibri"/>
          <w:sz w:val="23"/>
          <w:szCs w:val="23"/>
        </w:rPr>
        <w:t xml:space="preserve"> the admissible contents of perceptual experience</w:t>
      </w:r>
      <w:r w:rsidR="00B343BB" w:rsidRPr="00B343BB">
        <w:rPr>
          <w:rFonts w:ascii="Garamond" w:hAnsi="Garamond" w:cs="Calibri"/>
          <w:sz w:val="23"/>
          <w:szCs w:val="23"/>
        </w:rPr>
        <w:t xml:space="preserve"> [see </w:t>
      </w:r>
      <w:r w:rsidR="00B343BB" w:rsidRPr="00B343BB">
        <w:rPr>
          <w:rFonts w:ascii="Garamond" w:hAnsi="Garamond"/>
          <w:sz w:val="23"/>
          <w:szCs w:val="23"/>
        </w:rPr>
        <w:t>Nanay 201</w:t>
      </w:r>
      <w:r w:rsidR="004A0BAD">
        <w:rPr>
          <w:rFonts w:ascii="Garamond" w:hAnsi="Garamond"/>
          <w:sz w:val="23"/>
          <w:szCs w:val="23"/>
        </w:rPr>
        <w:t>1</w:t>
      </w:r>
      <w:r w:rsidR="00B343BB" w:rsidRPr="00B343BB">
        <w:rPr>
          <w:rFonts w:ascii="Garamond" w:hAnsi="Garamond"/>
          <w:sz w:val="23"/>
          <w:szCs w:val="23"/>
        </w:rPr>
        <w:t>; Siegel 2014; McClelland 2020 (cf. Prinz 2012</w:t>
      </w:r>
      <w:r w:rsidR="00B343BB" w:rsidRPr="00B343BB">
        <w:rPr>
          <w:rFonts w:ascii="Garamond" w:hAnsi="Garamond"/>
          <w:sz w:val="23"/>
          <w:szCs w:val="23"/>
        </w:rPr>
        <w:t>)]</w:t>
      </w:r>
      <w:r w:rsidR="009B5813" w:rsidRPr="00B343BB">
        <w:rPr>
          <w:rFonts w:ascii="Garamond" w:hAnsi="Garamond" w:cs="Calibri"/>
          <w:sz w:val="23"/>
          <w:szCs w:val="23"/>
        </w:rPr>
        <w:t>.</w:t>
      </w:r>
      <w:r w:rsidRPr="00B343BB">
        <w:rPr>
          <w:rStyle w:val="FootnoteReference"/>
          <w:rFonts w:ascii="Garamond" w:hAnsi="Garamond" w:cs="Calibri"/>
          <w:sz w:val="23"/>
          <w:szCs w:val="23"/>
        </w:rPr>
        <w:footnoteReference w:id="2"/>
      </w:r>
      <w:r w:rsidR="009B5813" w:rsidRPr="00B343BB">
        <w:rPr>
          <w:rFonts w:ascii="Garamond" w:hAnsi="Garamond" w:cs="Calibri"/>
          <w:sz w:val="23"/>
          <w:szCs w:val="23"/>
        </w:rPr>
        <w:t xml:space="preserve"> </w:t>
      </w:r>
      <w:r w:rsidR="00092223" w:rsidRPr="00B343BB">
        <w:rPr>
          <w:rFonts w:ascii="Garamond" w:hAnsi="Garamond" w:cs="Calibri"/>
          <w:sz w:val="23"/>
          <w:szCs w:val="23"/>
        </w:rPr>
        <w:t>Further to</w:t>
      </w:r>
      <w:r w:rsidR="00092223" w:rsidRPr="0053557E">
        <w:rPr>
          <w:rFonts w:ascii="Garamond" w:hAnsi="Garamond" w:cs="Calibri"/>
          <w:sz w:val="23"/>
          <w:szCs w:val="23"/>
        </w:rPr>
        <w:t xml:space="preserve"> this</w:t>
      </w:r>
      <w:r w:rsidR="005E3546" w:rsidRPr="0053557E">
        <w:rPr>
          <w:rFonts w:ascii="Garamond" w:hAnsi="Garamond" w:cs="Calibri"/>
          <w:sz w:val="23"/>
          <w:szCs w:val="23"/>
        </w:rPr>
        <w:t>, I won</w:t>
      </w:r>
      <w:r w:rsidR="00C70924" w:rsidRPr="0053557E">
        <w:rPr>
          <w:rFonts w:ascii="Garamond" w:hAnsi="Garamond" w:cs="Calibri"/>
          <w:sz w:val="23"/>
          <w:szCs w:val="23"/>
        </w:rPr>
        <w:t>’</w:t>
      </w:r>
      <w:r w:rsidR="005E3546" w:rsidRPr="0053557E">
        <w:rPr>
          <w:rFonts w:ascii="Garamond" w:hAnsi="Garamond" w:cs="Calibri"/>
          <w:sz w:val="23"/>
          <w:szCs w:val="23"/>
        </w:rPr>
        <w:t xml:space="preserve">t be </w:t>
      </w:r>
      <w:r w:rsidR="00C76AF2" w:rsidRPr="0053557E">
        <w:rPr>
          <w:rFonts w:ascii="Garamond" w:hAnsi="Garamond" w:cs="Calibri"/>
          <w:sz w:val="23"/>
          <w:szCs w:val="23"/>
        </w:rPr>
        <w:t>discussing</w:t>
      </w:r>
      <w:r w:rsidR="00AE4B6D" w:rsidRPr="0053557E">
        <w:rPr>
          <w:rFonts w:ascii="Garamond" w:hAnsi="Garamond" w:cs="Calibri"/>
          <w:sz w:val="23"/>
          <w:szCs w:val="23"/>
        </w:rPr>
        <w:t xml:space="preserve"> the metaphysics </w:t>
      </w:r>
      <w:r w:rsidR="00AE4B6D" w:rsidRPr="0053557E">
        <w:rPr>
          <w:rFonts w:ascii="Garamond" w:hAnsi="Garamond" w:cs="Calibri"/>
          <w:sz w:val="23"/>
          <w:szCs w:val="23"/>
        </w:rPr>
        <w:lastRenderedPageBreak/>
        <w:t>of action-</w:t>
      </w:r>
      <w:r w:rsidR="005E3546" w:rsidRPr="0053557E">
        <w:rPr>
          <w:rFonts w:ascii="Garamond" w:hAnsi="Garamond" w:cs="Calibri"/>
          <w:sz w:val="23"/>
          <w:szCs w:val="23"/>
        </w:rPr>
        <w:t>properties or</w:t>
      </w:r>
      <w:r w:rsidR="00FC6BB4" w:rsidRPr="0053557E">
        <w:rPr>
          <w:rFonts w:ascii="Garamond" w:hAnsi="Garamond" w:cs="Calibri"/>
          <w:sz w:val="23"/>
          <w:szCs w:val="23"/>
        </w:rPr>
        <w:t xml:space="preserve"> EMs</w:t>
      </w:r>
      <w:r w:rsidR="00BB18A1" w:rsidRPr="0053557E">
        <w:rPr>
          <w:rFonts w:ascii="Garamond" w:hAnsi="Garamond" w:cs="Calibri"/>
          <w:sz w:val="23"/>
          <w:szCs w:val="23"/>
        </w:rPr>
        <w:t>;</w:t>
      </w:r>
      <w:r w:rsidR="005E3546" w:rsidRPr="0053557E">
        <w:rPr>
          <w:rFonts w:ascii="Garamond" w:hAnsi="Garamond" w:cs="Calibri"/>
          <w:sz w:val="23"/>
          <w:szCs w:val="23"/>
        </w:rPr>
        <w:t xml:space="preserve"> </w:t>
      </w:r>
      <w:r w:rsidR="00BB18A1" w:rsidRPr="0053557E">
        <w:rPr>
          <w:rFonts w:ascii="Garamond" w:hAnsi="Garamond" w:cs="Calibri"/>
          <w:sz w:val="23"/>
          <w:szCs w:val="23"/>
        </w:rPr>
        <w:t>m</w:t>
      </w:r>
      <w:r w:rsidR="005E3546" w:rsidRPr="0053557E">
        <w:rPr>
          <w:rFonts w:ascii="Garamond" w:hAnsi="Garamond" w:cs="Calibri"/>
          <w:sz w:val="23"/>
          <w:szCs w:val="23"/>
        </w:rPr>
        <w:t>y focus will be o</w:t>
      </w:r>
      <w:r w:rsidR="00E6508C" w:rsidRPr="0053557E">
        <w:rPr>
          <w:rFonts w:ascii="Garamond" w:hAnsi="Garamond" w:cs="Calibri"/>
          <w:sz w:val="23"/>
          <w:szCs w:val="23"/>
        </w:rPr>
        <w:t>n</w:t>
      </w:r>
      <w:r w:rsidR="005E3546" w:rsidRPr="0053557E">
        <w:rPr>
          <w:rFonts w:ascii="Garamond" w:hAnsi="Garamond" w:cs="Calibri"/>
          <w:sz w:val="23"/>
          <w:szCs w:val="23"/>
        </w:rPr>
        <w:t xml:space="preserve"> elucidating the</w:t>
      </w:r>
      <w:r w:rsidR="00C70924" w:rsidRPr="0053557E">
        <w:rPr>
          <w:rFonts w:ascii="Garamond" w:hAnsi="Garamond" w:cs="Calibri"/>
          <w:sz w:val="23"/>
          <w:szCs w:val="23"/>
        </w:rPr>
        <w:t xml:space="preserve"> conscious</w:t>
      </w:r>
      <w:r w:rsidR="005E3546" w:rsidRPr="0053557E">
        <w:rPr>
          <w:rFonts w:ascii="Garamond" w:hAnsi="Garamond" w:cs="Calibri"/>
          <w:sz w:val="23"/>
          <w:szCs w:val="23"/>
        </w:rPr>
        <w:t xml:space="preserve"> character of a particular type of perceptual experience. </w:t>
      </w:r>
      <w:r w:rsidR="006113AF" w:rsidRPr="0053557E">
        <w:rPr>
          <w:rFonts w:ascii="Garamond" w:hAnsi="Garamond" w:cs="Calibri"/>
          <w:sz w:val="23"/>
          <w:szCs w:val="23"/>
        </w:rPr>
        <w:t xml:space="preserve">Connected to this, let me make explicit that my </w:t>
      </w:r>
      <w:r w:rsidR="00BB18A1" w:rsidRPr="0053557E">
        <w:rPr>
          <w:rFonts w:ascii="Garamond" w:hAnsi="Garamond" w:cs="Calibri"/>
          <w:sz w:val="23"/>
          <w:szCs w:val="23"/>
        </w:rPr>
        <w:t>discussion</w:t>
      </w:r>
      <w:r w:rsidR="006113AF" w:rsidRPr="0053557E">
        <w:rPr>
          <w:rFonts w:ascii="Garamond" w:hAnsi="Garamond" w:cs="Calibri"/>
          <w:sz w:val="23"/>
          <w:szCs w:val="23"/>
        </w:rPr>
        <w:t xml:space="preserve"> will concern visual phenomenology (and other related phenomenolog</w:t>
      </w:r>
      <w:r w:rsidR="00C76AF2" w:rsidRPr="0053557E">
        <w:rPr>
          <w:rFonts w:ascii="Garamond" w:hAnsi="Garamond" w:cs="Calibri"/>
          <w:sz w:val="23"/>
          <w:szCs w:val="23"/>
        </w:rPr>
        <w:t>ies</w:t>
      </w:r>
      <w:r w:rsidR="006113AF" w:rsidRPr="0053557E">
        <w:rPr>
          <w:rFonts w:ascii="Garamond" w:hAnsi="Garamond" w:cs="Calibri"/>
          <w:sz w:val="23"/>
          <w:szCs w:val="23"/>
        </w:rPr>
        <w:t xml:space="preserve">) and therefore types of </w:t>
      </w:r>
      <w:r w:rsidR="006113AF" w:rsidRPr="0053557E">
        <w:rPr>
          <w:rFonts w:ascii="Garamond" w:hAnsi="Garamond" w:cs="Calibri"/>
          <w:i/>
          <w:iCs/>
          <w:sz w:val="23"/>
          <w:szCs w:val="23"/>
        </w:rPr>
        <w:t>conscious experiences</w:t>
      </w:r>
      <w:r w:rsidR="006113AF" w:rsidRPr="0053557E">
        <w:rPr>
          <w:rFonts w:ascii="Garamond" w:hAnsi="Garamond" w:cs="Calibri"/>
          <w:sz w:val="23"/>
          <w:szCs w:val="23"/>
        </w:rPr>
        <w:t>, rather than the workings or operations of perceptual systems. Indeed, it is</w:t>
      </w:r>
      <w:r w:rsidR="007A52B3" w:rsidRPr="0053557E">
        <w:rPr>
          <w:rFonts w:ascii="Garamond" w:hAnsi="Garamond" w:cs="Calibri"/>
          <w:sz w:val="23"/>
          <w:szCs w:val="23"/>
        </w:rPr>
        <w:t xml:space="preserve"> specifically</w:t>
      </w:r>
      <w:r w:rsidR="006113AF" w:rsidRPr="0053557E">
        <w:rPr>
          <w:rFonts w:ascii="Garamond" w:hAnsi="Garamond" w:cs="Calibri"/>
          <w:sz w:val="23"/>
          <w:szCs w:val="23"/>
        </w:rPr>
        <w:t xml:space="preserve"> in the context of a discussion of </w:t>
      </w:r>
      <w:r w:rsidR="006113AF" w:rsidRPr="0053557E">
        <w:rPr>
          <w:rFonts w:ascii="Garamond" w:hAnsi="Garamond" w:cs="Calibri"/>
          <w:i/>
          <w:iCs/>
          <w:sz w:val="23"/>
          <w:szCs w:val="23"/>
        </w:rPr>
        <w:t xml:space="preserve">visual experiences </w:t>
      </w:r>
      <w:r w:rsidR="006113AF" w:rsidRPr="0053557E">
        <w:rPr>
          <w:rFonts w:ascii="Garamond" w:hAnsi="Garamond" w:cs="Calibri"/>
          <w:sz w:val="23"/>
          <w:szCs w:val="23"/>
        </w:rPr>
        <w:t xml:space="preserve">and their phenomenology that </w:t>
      </w:r>
      <w:r w:rsidR="007A52B3" w:rsidRPr="0053557E">
        <w:rPr>
          <w:rFonts w:ascii="Garamond" w:hAnsi="Garamond" w:cs="Calibri"/>
          <w:sz w:val="23"/>
          <w:szCs w:val="23"/>
        </w:rPr>
        <w:t xml:space="preserve">giving an account of EMs and their distinctive phenomenal profile is a pressing issue. </w:t>
      </w:r>
    </w:p>
    <w:p w14:paraId="45A76A1C" w14:textId="157C215F" w:rsidR="000F501C" w:rsidRPr="0053557E" w:rsidRDefault="001575A0" w:rsidP="00B343BB">
      <w:pPr>
        <w:spacing w:line="360" w:lineRule="auto"/>
        <w:ind w:firstLine="284"/>
        <w:jc w:val="both"/>
        <w:rPr>
          <w:rFonts w:ascii="Garamond" w:hAnsi="Garamond" w:cs="Calibri"/>
          <w:sz w:val="23"/>
          <w:szCs w:val="23"/>
        </w:rPr>
      </w:pPr>
      <w:r w:rsidRPr="0053557E">
        <w:rPr>
          <w:rFonts w:ascii="Garamond" w:hAnsi="Garamond" w:cs="Calibri"/>
          <w:sz w:val="23"/>
          <w:szCs w:val="23"/>
        </w:rPr>
        <w:t xml:space="preserve">Finally, let me make explicit that I will be assuming that perceptual experiences have </w:t>
      </w:r>
      <w:r w:rsidRPr="0053557E">
        <w:rPr>
          <w:rFonts w:ascii="Garamond" w:hAnsi="Garamond" w:cs="Calibri"/>
          <w:iCs/>
          <w:sz w:val="23"/>
          <w:szCs w:val="23"/>
        </w:rPr>
        <w:t>intentional contents</w:t>
      </w:r>
      <w:r w:rsidRPr="0053557E">
        <w:rPr>
          <w:rFonts w:ascii="Garamond" w:hAnsi="Garamond" w:cs="Calibri"/>
          <w:sz w:val="23"/>
          <w:szCs w:val="23"/>
        </w:rPr>
        <w:t>, and much of the discussion</w:t>
      </w:r>
      <w:r w:rsidR="004A5437" w:rsidRPr="0053557E">
        <w:rPr>
          <w:rFonts w:ascii="Garamond" w:hAnsi="Garamond" w:cs="Calibri"/>
          <w:sz w:val="23"/>
          <w:szCs w:val="23"/>
        </w:rPr>
        <w:t xml:space="preserve"> and argument</w:t>
      </w:r>
      <w:r w:rsidRPr="0053557E">
        <w:rPr>
          <w:rFonts w:ascii="Garamond" w:hAnsi="Garamond" w:cs="Calibri"/>
          <w:sz w:val="23"/>
          <w:szCs w:val="23"/>
        </w:rPr>
        <w:t xml:space="preserve"> that follows will depend on that assumption</w:t>
      </w:r>
      <w:r w:rsidR="007B03FE" w:rsidRPr="0053557E">
        <w:rPr>
          <w:rFonts w:ascii="Garamond" w:hAnsi="Garamond" w:cs="Calibri"/>
          <w:sz w:val="23"/>
          <w:szCs w:val="23"/>
        </w:rPr>
        <w:t xml:space="preserve"> (I explain how I understand content at the start of section </w:t>
      </w:r>
      <w:r w:rsidR="00E90E4D">
        <w:rPr>
          <w:rFonts w:ascii="Garamond" w:hAnsi="Garamond" w:cs="Calibri"/>
          <w:sz w:val="23"/>
          <w:szCs w:val="23"/>
        </w:rPr>
        <w:t>3</w:t>
      </w:r>
      <w:r w:rsidR="007B03FE" w:rsidRPr="0053557E">
        <w:rPr>
          <w:rFonts w:ascii="Garamond" w:hAnsi="Garamond" w:cs="Calibri"/>
          <w:sz w:val="23"/>
          <w:szCs w:val="23"/>
        </w:rPr>
        <w:t>)</w:t>
      </w:r>
      <w:r w:rsidRPr="0053557E">
        <w:rPr>
          <w:rFonts w:ascii="Garamond" w:hAnsi="Garamond" w:cs="Calibri"/>
          <w:sz w:val="23"/>
          <w:szCs w:val="23"/>
        </w:rPr>
        <w:t>. However, there is a body of literature, and one which also concerns itself with experiences of</w:t>
      </w:r>
      <w:r w:rsidR="00BB18A1" w:rsidRPr="0053557E">
        <w:rPr>
          <w:rFonts w:ascii="Garamond" w:hAnsi="Garamond" w:cs="Calibri"/>
          <w:sz w:val="23"/>
          <w:szCs w:val="23"/>
        </w:rPr>
        <w:t xml:space="preserve"> affordances and</w:t>
      </w:r>
      <w:r w:rsidRPr="0053557E">
        <w:rPr>
          <w:rFonts w:ascii="Garamond" w:hAnsi="Garamond" w:cs="Calibri"/>
          <w:sz w:val="23"/>
          <w:szCs w:val="23"/>
        </w:rPr>
        <w:t xml:space="preserve"> solicitations</w:t>
      </w:r>
      <w:r w:rsidR="009B5813" w:rsidRPr="0053557E">
        <w:rPr>
          <w:rFonts w:ascii="Garamond" w:hAnsi="Garamond" w:cs="Calibri"/>
          <w:sz w:val="23"/>
          <w:szCs w:val="23"/>
        </w:rPr>
        <w:t xml:space="preserve"> (similarly drawing on Gibsonian ecological psychology, and the work of early phenomenologists)</w:t>
      </w:r>
      <w:r w:rsidRPr="0053557E">
        <w:rPr>
          <w:rFonts w:ascii="Garamond" w:hAnsi="Garamond" w:cs="Calibri"/>
          <w:sz w:val="23"/>
          <w:szCs w:val="23"/>
        </w:rPr>
        <w:t>, that den</w:t>
      </w:r>
      <w:r w:rsidR="00DB00AF" w:rsidRPr="0053557E">
        <w:rPr>
          <w:rFonts w:ascii="Garamond" w:hAnsi="Garamond" w:cs="Calibri"/>
          <w:sz w:val="23"/>
          <w:szCs w:val="23"/>
        </w:rPr>
        <w:t>ies</w:t>
      </w:r>
      <w:r w:rsidRPr="0053557E">
        <w:rPr>
          <w:rFonts w:ascii="Garamond" w:hAnsi="Garamond" w:cs="Calibri"/>
          <w:sz w:val="23"/>
          <w:szCs w:val="23"/>
        </w:rPr>
        <w:t xml:space="preserve"> that assumption, offering a non-representationalist take on direct </w:t>
      </w:r>
      <w:r w:rsidRPr="00B343BB">
        <w:rPr>
          <w:rFonts w:ascii="Garamond" w:hAnsi="Garamond" w:cs="Calibri"/>
          <w:sz w:val="23"/>
          <w:szCs w:val="23"/>
        </w:rPr>
        <w:t>perceptio</w:t>
      </w:r>
      <w:r w:rsidR="005B2822" w:rsidRPr="00B343BB">
        <w:rPr>
          <w:rFonts w:ascii="Garamond" w:hAnsi="Garamond" w:cs="Calibri"/>
          <w:sz w:val="23"/>
          <w:szCs w:val="23"/>
        </w:rPr>
        <w:t>n</w:t>
      </w:r>
      <w:r w:rsidR="00B343BB" w:rsidRPr="00B343BB">
        <w:rPr>
          <w:rFonts w:ascii="Garamond" w:hAnsi="Garamond" w:cs="Calibri"/>
          <w:sz w:val="23"/>
          <w:szCs w:val="23"/>
        </w:rPr>
        <w:t xml:space="preserve"> [</w:t>
      </w:r>
      <w:r w:rsidR="00B343BB" w:rsidRPr="00B343BB">
        <w:rPr>
          <w:rFonts w:ascii="Garamond" w:hAnsi="Garamond"/>
          <w:sz w:val="23"/>
          <w:szCs w:val="23"/>
        </w:rPr>
        <w:t>s</w:t>
      </w:r>
      <w:r w:rsidR="00B343BB" w:rsidRPr="00B343BB">
        <w:rPr>
          <w:rFonts w:ascii="Garamond" w:hAnsi="Garamond"/>
          <w:sz w:val="23"/>
          <w:szCs w:val="23"/>
        </w:rPr>
        <w:t xml:space="preserve">ee </w:t>
      </w:r>
      <w:r w:rsidR="00397838" w:rsidRPr="00B343BB">
        <w:rPr>
          <w:rFonts w:ascii="Garamond" w:hAnsi="Garamond"/>
          <w:sz w:val="23"/>
          <w:szCs w:val="23"/>
        </w:rPr>
        <w:t>Dreyfus 2002; Kelly 2006</w:t>
      </w:r>
      <w:r w:rsidR="00397838">
        <w:rPr>
          <w:rFonts w:ascii="Garamond" w:hAnsi="Garamond"/>
          <w:sz w:val="23"/>
          <w:szCs w:val="23"/>
        </w:rPr>
        <w:t xml:space="preserve">; </w:t>
      </w:r>
      <w:r w:rsidR="00397838" w:rsidRPr="00B343BB">
        <w:rPr>
          <w:rFonts w:ascii="Garamond" w:hAnsi="Garamond"/>
          <w:sz w:val="23"/>
          <w:szCs w:val="23"/>
        </w:rPr>
        <w:t>Dreyfus and Kelly 2007</w:t>
      </w:r>
      <w:r w:rsidR="00397838">
        <w:rPr>
          <w:rFonts w:ascii="Garamond" w:hAnsi="Garamond"/>
          <w:sz w:val="23"/>
          <w:szCs w:val="23"/>
        </w:rPr>
        <w:t xml:space="preserve">; </w:t>
      </w:r>
      <w:r w:rsidR="00B343BB" w:rsidRPr="00B343BB">
        <w:rPr>
          <w:rFonts w:ascii="Garamond" w:hAnsi="Garamond"/>
          <w:sz w:val="23"/>
          <w:szCs w:val="23"/>
        </w:rPr>
        <w:t xml:space="preserve">Rietveld 2008; </w:t>
      </w:r>
      <w:r w:rsidR="00BE336C" w:rsidRPr="00B343BB">
        <w:rPr>
          <w:rFonts w:ascii="Garamond" w:hAnsi="Garamond"/>
          <w:sz w:val="23"/>
          <w:szCs w:val="23"/>
        </w:rPr>
        <w:t xml:space="preserve">Kiverstein </w:t>
      </w:r>
      <w:r w:rsidR="00B343BB" w:rsidRPr="00B343BB">
        <w:rPr>
          <w:rFonts w:ascii="Garamond" w:hAnsi="Garamond"/>
          <w:sz w:val="23"/>
          <w:szCs w:val="23"/>
        </w:rPr>
        <w:t xml:space="preserve">and </w:t>
      </w:r>
      <w:r w:rsidR="00BE336C" w:rsidRPr="00B343BB">
        <w:rPr>
          <w:rFonts w:ascii="Garamond" w:hAnsi="Garamond"/>
          <w:sz w:val="23"/>
          <w:szCs w:val="23"/>
        </w:rPr>
        <w:t xml:space="preserve">Rietveld </w:t>
      </w:r>
      <w:r w:rsidR="00B343BB" w:rsidRPr="00B343BB">
        <w:rPr>
          <w:rFonts w:ascii="Garamond" w:hAnsi="Garamond"/>
          <w:sz w:val="23"/>
          <w:szCs w:val="23"/>
        </w:rPr>
        <w:t>2015</w:t>
      </w:r>
      <w:r w:rsidR="00B343BB" w:rsidRPr="00B343BB">
        <w:rPr>
          <w:rFonts w:ascii="Garamond" w:hAnsi="Garamond"/>
          <w:sz w:val="23"/>
          <w:szCs w:val="23"/>
        </w:rPr>
        <w:t>]</w:t>
      </w:r>
      <w:r w:rsidRPr="0053557E">
        <w:rPr>
          <w:rFonts w:ascii="Garamond" w:hAnsi="Garamond" w:cs="Calibri"/>
          <w:sz w:val="23"/>
          <w:szCs w:val="23"/>
        </w:rPr>
        <w:t>.</w:t>
      </w:r>
      <w:r w:rsidRPr="0053557E">
        <w:rPr>
          <w:rStyle w:val="FootnoteReference"/>
          <w:rFonts w:ascii="Garamond" w:hAnsi="Garamond" w:cs="Calibri"/>
          <w:sz w:val="23"/>
          <w:szCs w:val="23"/>
        </w:rPr>
        <w:footnoteReference w:id="3"/>
      </w:r>
      <w:r w:rsidRPr="0053557E">
        <w:rPr>
          <w:rFonts w:ascii="Garamond" w:hAnsi="Garamond" w:cs="Calibri"/>
          <w:sz w:val="23"/>
          <w:szCs w:val="23"/>
        </w:rPr>
        <w:t xml:space="preserve"> While the goal of this paper is not to settle the question of whether perceptual experience has content, </w:t>
      </w:r>
      <w:r w:rsidR="003D624E" w:rsidRPr="0053557E">
        <w:rPr>
          <w:rFonts w:ascii="Garamond" w:hAnsi="Garamond" w:cs="Calibri"/>
          <w:sz w:val="23"/>
          <w:szCs w:val="23"/>
        </w:rPr>
        <w:t>I signal this divergence since</w:t>
      </w:r>
      <w:r w:rsidRPr="0053557E">
        <w:rPr>
          <w:rFonts w:ascii="Garamond" w:hAnsi="Garamond" w:cs="Calibri"/>
          <w:sz w:val="23"/>
          <w:szCs w:val="23"/>
        </w:rPr>
        <w:t xml:space="preserve"> in the final section of the paper I consider a non-representationalist challenge to the account offered here. </w:t>
      </w:r>
    </w:p>
    <w:p w14:paraId="3DCC78D5" w14:textId="77777777" w:rsidR="00E6508C" w:rsidRPr="0053557E" w:rsidRDefault="00E6508C" w:rsidP="00B34AA8">
      <w:pPr>
        <w:spacing w:line="360" w:lineRule="auto"/>
        <w:jc w:val="both"/>
        <w:rPr>
          <w:rFonts w:ascii="Garamond" w:hAnsi="Garamond" w:cs="Calibri"/>
          <w:sz w:val="23"/>
          <w:szCs w:val="23"/>
        </w:rPr>
      </w:pPr>
    </w:p>
    <w:p w14:paraId="162201FB" w14:textId="201F66CF" w:rsidR="001F7999" w:rsidRPr="0053557E" w:rsidRDefault="00E90E4D" w:rsidP="00B34AA8">
      <w:pPr>
        <w:spacing w:line="360" w:lineRule="auto"/>
        <w:jc w:val="both"/>
        <w:rPr>
          <w:rFonts w:ascii="Garamond" w:hAnsi="Garamond"/>
          <w:b/>
          <w:bCs/>
          <w:sz w:val="23"/>
          <w:szCs w:val="23"/>
        </w:rPr>
      </w:pPr>
      <w:r>
        <w:rPr>
          <w:rFonts w:ascii="Garamond" w:hAnsi="Garamond"/>
          <w:b/>
          <w:bCs/>
          <w:sz w:val="23"/>
          <w:szCs w:val="23"/>
        </w:rPr>
        <w:t>2</w:t>
      </w:r>
      <w:r w:rsidR="001575A0" w:rsidRPr="0053557E">
        <w:rPr>
          <w:rFonts w:ascii="Garamond" w:hAnsi="Garamond"/>
          <w:b/>
          <w:bCs/>
          <w:sz w:val="23"/>
          <w:szCs w:val="23"/>
        </w:rPr>
        <w:t xml:space="preserve">. </w:t>
      </w:r>
      <w:r w:rsidR="006520B2" w:rsidRPr="0053557E">
        <w:rPr>
          <w:rFonts w:ascii="Garamond" w:hAnsi="Garamond"/>
          <w:b/>
          <w:bCs/>
          <w:sz w:val="23"/>
          <w:szCs w:val="23"/>
        </w:rPr>
        <w:t>T</w:t>
      </w:r>
      <w:r w:rsidR="00AE0D20" w:rsidRPr="0053557E">
        <w:rPr>
          <w:rFonts w:ascii="Garamond" w:hAnsi="Garamond"/>
          <w:b/>
          <w:bCs/>
          <w:sz w:val="23"/>
          <w:szCs w:val="23"/>
        </w:rPr>
        <w:t>he phenomenal profile of</w:t>
      </w:r>
      <w:r w:rsidR="00530F2B" w:rsidRPr="0053557E">
        <w:rPr>
          <w:rFonts w:ascii="Garamond" w:hAnsi="Garamond"/>
          <w:b/>
          <w:bCs/>
          <w:sz w:val="23"/>
          <w:szCs w:val="23"/>
        </w:rPr>
        <w:t xml:space="preserve"> EM</w:t>
      </w:r>
      <w:r w:rsidR="006520B2" w:rsidRPr="0053557E">
        <w:rPr>
          <w:rFonts w:ascii="Garamond" w:hAnsi="Garamond"/>
          <w:b/>
          <w:bCs/>
          <w:sz w:val="23"/>
          <w:szCs w:val="23"/>
        </w:rPr>
        <w:t>s</w:t>
      </w:r>
    </w:p>
    <w:p w14:paraId="7FECFAF8" w14:textId="05CE9079" w:rsidR="001F7999" w:rsidRPr="0053557E" w:rsidRDefault="001575A0" w:rsidP="00B34AA8">
      <w:pPr>
        <w:spacing w:line="360" w:lineRule="auto"/>
        <w:jc w:val="both"/>
        <w:rPr>
          <w:rFonts w:ascii="Garamond" w:hAnsi="Garamond"/>
          <w:sz w:val="23"/>
          <w:szCs w:val="23"/>
        </w:rPr>
      </w:pPr>
      <w:r w:rsidRPr="0053557E">
        <w:rPr>
          <w:rFonts w:ascii="Garamond" w:hAnsi="Garamond"/>
          <w:sz w:val="23"/>
          <w:szCs w:val="23"/>
        </w:rPr>
        <w:t>A first question</w:t>
      </w:r>
      <w:r w:rsidR="00923411" w:rsidRPr="0053557E">
        <w:rPr>
          <w:rFonts w:ascii="Garamond" w:hAnsi="Garamond"/>
          <w:sz w:val="23"/>
          <w:szCs w:val="23"/>
        </w:rPr>
        <w:t xml:space="preserve"> we might ask is</w:t>
      </w:r>
      <w:r w:rsidRPr="0053557E">
        <w:rPr>
          <w:rFonts w:ascii="Garamond" w:hAnsi="Garamond"/>
          <w:sz w:val="23"/>
          <w:szCs w:val="23"/>
        </w:rPr>
        <w:t xml:space="preserve"> w</w:t>
      </w:r>
      <w:r w:rsidR="00F240E0" w:rsidRPr="0053557E">
        <w:rPr>
          <w:rFonts w:ascii="Garamond" w:hAnsi="Garamond"/>
          <w:sz w:val="23"/>
          <w:szCs w:val="23"/>
        </w:rPr>
        <w:t>hy anyone</w:t>
      </w:r>
      <w:r w:rsidRPr="0053557E">
        <w:rPr>
          <w:rFonts w:ascii="Garamond" w:hAnsi="Garamond"/>
          <w:sz w:val="23"/>
          <w:szCs w:val="23"/>
        </w:rPr>
        <w:t xml:space="preserve"> would</w:t>
      </w:r>
      <w:r w:rsidR="00F240E0" w:rsidRPr="0053557E">
        <w:rPr>
          <w:rFonts w:ascii="Garamond" w:hAnsi="Garamond"/>
          <w:sz w:val="23"/>
          <w:szCs w:val="23"/>
        </w:rPr>
        <w:t xml:space="preserve"> be led from the view that perceptual experiences </w:t>
      </w:r>
      <w:r w:rsidR="00977E11" w:rsidRPr="0053557E">
        <w:rPr>
          <w:rFonts w:ascii="Garamond" w:hAnsi="Garamond"/>
          <w:sz w:val="23"/>
          <w:szCs w:val="23"/>
        </w:rPr>
        <w:t>are</w:t>
      </w:r>
      <w:r w:rsidR="00F240E0" w:rsidRPr="0053557E">
        <w:rPr>
          <w:rFonts w:ascii="Garamond" w:hAnsi="Garamond"/>
          <w:sz w:val="23"/>
          <w:szCs w:val="23"/>
        </w:rPr>
        <w:t xml:space="preserve"> sensitiv</w:t>
      </w:r>
      <w:r w:rsidR="00977E11" w:rsidRPr="0053557E">
        <w:rPr>
          <w:rFonts w:ascii="Garamond" w:hAnsi="Garamond"/>
          <w:sz w:val="23"/>
          <w:szCs w:val="23"/>
        </w:rPr>
        <w:t>e</w:t>
      </w:r>
      <w:r w:rsidR="00F240E0" w:rsidRPr="0053557E">
        <w:rPr>
          <w:rFonts w:ascii="Garamond" w:hAnsi="Garamond"/>
          <w:sz w:val="23"/>
          <w:szCs w:val="23"/>
        </w:rPr>
        <w:t xml:space="preserve"> to action-properties</w:t>
      </w:r>
      <w:r w:rsidR="00A00FF6" w:rsidRPr="0053557E">
        <w:rPr>
          <w:rFonts w:ascii="Garamond" w:hAnsi="Garamond"/>
          <w:sz w:val="23"/>
          <w:szCs w:val="23"/>
        </w:rPr>
        <w:t xml:space="preserve"> </w:t>
      </w:r>
      <w:r w:rsidR="005E3546" w:rsidRPr="0053557E">
        <w:rPr>
          <w:rFonts w:ascii="Garamond" w:hAnsi="Garamond"/>
          <w:sz w:val="23"/>
          <w:szCs w:val="23"/>
        </w:rPr>
        <w:t>to</w:t>
      </w:r>
      <w:r w:rsidR="00F240E0" w:rsidRPr="0053557E">
        <w:rPr>
          <w:rFonts w:ascii="Garamond" w:hAnsi="Garamond"/>
          <w:sz w:val="23"/>
          <w:szCs w:val="23"/>
        </w:rPr>
        <w:t xml:space="preserve"> the idea that there are a distinctive class of experiences </w:t>
      </w:r>
      <w:r w:rsidR="00F939DE" w:rsidRPr="0053557E">
        <w:rPr>
          <w:rFonts w:ascii="Garamond" w:hAnsi="Garamond"/>
          <w:sz w:val="23"/>
          <w:szCs w:val="23"/>
        </w:rPr>
        <w:t>which</w:t>
      </w:r>
      <w:r w:rsidR="00F240E0" w:rsidRPr="0053557E">
        <w:rPr>
          <w:rFonts w:ascii="Garamond" w:hAnsi="Garamond"/>
          <w:sz w:val="23"/>
          <w:szCs w:val="23"/>
        </w:rPr>
        <w:t xml:space="preserve"> involve experiencing actions as </w:t>
      </w:r>
      <w:r w:rsidR="00F240E0" w:rsidRPr="0053557E">
        <w:rPr>
          <w:rFonts w:ascii="Garamond" w:hAnsi="Garamond"/>
          <w:i/>
          <w:iCs/>
          <w:sz w:val="23"/>
          <w:szCs w:val="23"/>
        </w:rPr>
        <w:t>mandated</w:t>
      </w:r>
      <w:r w:rsidR="00F240E0" w:rsidRPr="0053557E">
        <w:rPr>
          <w:rFonts w:ascii="Garamond" w:hAnsi="Garamond"/>
          <w:sz w:val="23"/>
          <w:szCs w:val="23"/>
        </w:rPr>
        <w:t xml:space="preserve">. </w:t>
      </w:r>
    </w:p>
    <w:p w14:paraId="2C333970" w14:textId="0C0DB744" w:rsidR="001F7999" w:rsidRPr="0053557E" w:rsidRDefault="001575A0" w:rsidP="00B34AA8">
      <w:pPr>
        <w:spacing w:line="360" w:lineRule="auto"/>
        <w:ind w:firstLine="284"/>
        <w:jc w:val="both"/>
        <w:rPr>
          <w:rFonts w:ascii="Garamond" w:hAnsi="Garamond"/>
          <w:sz w:val="23"/>
          <w:szCs w:val="23"/>
        </w:rPr>
      </w:pPr>
      <w:r w:rsidRPr="0053557E">
        <w:rPr>
          <w:rFonts w:ascii="Garamond" w:hAnsi="Garamond"/>
          <w:sz w:val="23"/>
          <w:szCs w:val="23"/>
        </w:rPr>
        <w:t>Consider the following case:</w:t>
      </w:r>
    </w:p>
    <w:p w14:paraId="392DEDE8" w14:textId="77777777" w:rsidR="001F7999" w:rsidRPr="0053557E" w:rsidRDefault="001F7999" w:rsidP="00B34AA8">
      <w:pPr>
        <w:spacing w:line="360" w:lineRule="auto"/>
        <w:jc w:val="both"/>
        <w:rPr>
          <w:rFonts w:ascii="Garamond" w:hAnsi="Garamond"/>
          <w:sz w:val="23"/>
          <w:szCs w:val="23"/>
        </w:rPr>
      </w:pPr>
    </w:p>
    <w:p w14:paraId="4B625AEB" w14:textId="2DC2BEEC" w:rsidR="003A6D16" w:rsidRPr="0053557E" w:rsidRDefault="001575A0" w:rsidP="00B34AA8">
      <w:pPr>
        <w:spacing w:line="360" w:lineRule="auto"/>
        <w:ind w:left="284" w:right="284"/>
        <w:jc w:val="both"/>
        <w:rPr>
          <w:rFonts w:ascii="Garamond" w:hAnsi="Garamond"/>
          <w:sz w:val="22"/>
          <w:szCs w:val="22"/>
        </w:rPr>
      </w:pPr>
      <w:r w:rsidRPr="0053557E">
        <w:rPr>
          <w:rFonts w:ascii="Garamond" w:hAnsi="Garamond"/>
          <w:sz w:val="22"/>
          <w:szCs w:val="22"/>
        </w:rPr>
        <w:t>In the restaurant: I am at a restaurant, and the dessert trolley is wheeled over.</w:t>
      </w:r>
      <w:r w:rsidR="00B67CD2" w:rsidRPr="0053557E">
        <w:rPr>
          <w:rFonts w:ascii="Garamond" w:hAnsi="Garamond"/>
          <w:sz w:val="22"/>
          <w:szCs w:val="22"/>
        </w:rPr>
        <w:t xml:space="preserve"> </w:t>
      </w:r>
      <w:r w:rsidR="0039072B" w:rsidRPr="0053557E">
        <w:rPr>
          <w:rFonts w:ascii="Garamond" w:hAnsi="Garamond"/>
          <w:sz w:val="22"/>
          <w:szCs w:val="22"/>
        </w:rPr>
        <w:t>E</w:t>
      </w:r>
      <w:r w:rsidRPr="0053557E">
        <w:rPr>
          <w:rFonts w:ascii="Garamond" w:hAnsi="Garamond"/>
          <w:sz w:val="22"/>
          <w:szCs w:val="22"/>
        </w:rPr>
        <w:t>verything</w:t>
      </w:r>
      <w:r w:rsidR="00F939DE" w:rsidRPr="0053557E">
        <w:rPr>
          <w:rFonts w:ascii="Garamond" w:hAnsi="Garamond"/>
          <w:sz w:val="22"/>
          <w:szCs w:val="22"/>
        </w:rPr>
        <w:t xml:space="preserve"> on it</w:t>
      </w:r>
      <w:r w:rsidRPr="0053557E">
        <w:rPr>
          <w:rFonts w:ascii="Garamond" w:hAnsi="Garamond"/>
          <w:sz w:val="22"/>
          <w:szCs w:val="22"/>
        </w:rPr>
        <w:t xml:space="preserve"> looks</w:t>
      </w:r>
      <w:r w:rsidR="00F939DE" w:rsidRPr="0053557E">
        <w:rPr>
          <w:rFonts w:ascii="Garamond" w:hAnsi="Garamond"/>
          <w:sz w:val="22"/>
          <w:szCs w:val="22"/>
        </w:rPr>
        <w:t xml:space="preserve"> </w:t>
      </w:r>
      <w:r w:rsidRPr="0053557E">
        <w:rPr>
          <w:rFonts w:ascii="Garamond" w:hAnsi="Garamond"/>
          <w:i/>
          <w:iCs/>
          <w:sz w:val="22"/>
          <w:szCs w:val="22"/>
        </w:rPr>
        <w:t>edible</w:t>
      </w:r>
      <w:r w:rsidRPr="0053557E">
        <w:rPr>
          <w:rFonts w:ascii="Garamond" w:hAnsi="Garamond"/>
          <w:sz w:val="22"/>
          <w:szCs w:val="22"/>
        </w:rPr>
        <w:t>, but as I peruse the options, certain desserts seem particularly inviting, and then I see them</w:t>
      </w:r>
      <w:r w:rsidR="006F58D0" w:rsidRPr="0053557E">
        <w:rPr>
          <w:rFonts w:ascii="Garamond" w:hAnsi="Garamond"/>
          <w:sz w:val="22"/>
          <w:szCs w:val="22"/>
        </w:rPr>
        <w:t>…</w:t>
      </w:r>
      <w:r w:rsidRPr="0053557E">
        <w:rPr>
          <w:rFonts w:ascii="Garamond" w:hAnsi="Garamond"/>
          <w:sz w:val="22"/>
          <w:szCs w:val="22"/>
        </w:rPr>
        <w:t>The chocolate eclairs! They ‘call out to me’, they ‘simply must be eaten’! I reach out to grab the</w:t>
      </w:r>
      <w:r w:rsidR="00961907" w:rsidRPr="0053557E">
        <w:rPr>
          <w:rFonts w:ascii="Garamond" w:hAnsi="Garamond"/>
          <w:sz w:val="22"/>
          <w:szCs w:val="22"/>
        </w:rPr>
        <w:t>m</w:t>
      </w:r>
      <w:r w:rsidRPr="0053557E">
        <w:rPr>
          <w:rFonts w:ascii="Garamond" w:hAnsi="Garamond"/>
          <w:sz w:val="22"/>
          <w:szCs w:val="22"/>
        </w:rPr>
        <w:t>, only</w:t>
      </w:r>
      <w:r w:rsidR="00E85AE6" w:rsidRPr="0053557E">
        <w:rPr>
          <w:rFonts w:ascii="Garamond" w:hAnsi="Garamond"/>
          <w:sz w:val="22"/>
          <w:szCs w:val="22"/>
        </w:rPr>
        <w:t xml:space="preserve"> to</w:t>
      </w:r>
      <w:r w:rsidRPr="0053557E">
        <w:rPr>
          <w:rFonts w:ascii="Garamond" w:hAnsi="Garamond"/>
          <w:sz w:val="22"/>
          <w:szCs w:val="22"/>
        </w:rPr>
        <w:t xml:space="preserve"> be rebuked by the waiter, “Please sir, allow me</w:t>
      </w:r>
      <w:r w:rsidR="00961907" w:rsidRPr="0053557E">
        <w:rPr>
          <w:rFonts w:ascii="Garamond" w:hAnsi="Garamond"/>
          <w:sz w:val="22"/>
          <w:szCs w:val="22"/>
        </w:rPr>
        <w:t>”</w:t>
      </w:r>
      <w:r w:rsidRPr="0053557E">
        <w:rPr>
          <w:rFonts w:ascii="Garamond" w:hAnsi="Garamond"/>
          <w:sz w:val="22"/>
          <w:szCs w:val="22"/>
        </w:rPr>
        <w:t xml:space="preserve">. </w:t>
      </w:r>
    </w:p>
    <w:p w14:paraId="1392FF93" w14:textId="3AC310AE" w:rsidR="003A6D16" w:rsidRPr="0053557E" w:rsidRDefault="003A6D16" w:rsidP="00B34AA8">
      <w:pPr>
        <w:spacing w:line="360" w:lineRule="auto"/>
        <w:jc w:val="both"/>
        <w:rPr>
          <w:rFonts w:ascii="Garamond" w:hAnsi="Garamond"/>
          <w:sz w:val="23"/>
          <w:szCs w:val="23"/>
        </w:rPr>
      </w:pPr>
    </w:p>
    <w:p w14:paraId="34C80433" w14:textId="7058D042" w:rsidR="003A4C46" w:rsidRPr="0053557E" w:rsidRDefault="001575A0" w:rsidP="00B34AA8">
      <w:pPr>
        <w:spacing w:line="360" w:lineRule="auto"/>
        <w:jc w:val="both"/>
        <w:rPr>
          <w:rFonts w:ascii="Garamond" w:hAnsi="Garamond"/>
          <w:sz w:val="23"/>
          <w:szCs w:val="23"/>
        </w:rPr>
      </w:pPr>
      <w:r w:rsidRPr="0053557E">
        <w:rPr>
          <w:rFonts w:ascii="Garamond" w:hAnsi="Garamond"/>
          <w:sz w:val="23"/>
          <w:szCs w:val="23"/>
        </w:rPr>
        <w:t>T</w:t>
      </w:r>
      <w:r w:rsidR="00DA4122" w:rsidRPr="0053557E">
        <w:rPr>
          <w:rFonts w:ascii="Garamond" w:hAnsi="Garamond"/>
          <w:sz w:val="23"/>
          <w:szCs w:val="23"/>
        </w:rPr>
        <w:t xml:space="preserve">he above case reflects a distinction between three ways in which </w:t>
      </w:r>
      <w:r w:rsidR="0070256F" w:rsidRPr="0053557E">
        <w:rPr>
          <w:rFonts w:ascii="Garamond" w:hAnsi="Garamond"/>
          <w:sz w:val="23"/>
          <w:szCs w:val="23"/>
        </w:rPr>
        <w:t>the objects of perceptual</w:t>
      </w:r>
      <w:r w:rsidR="0089305B" w:rsidRPr="0053557E">
        <w:rPr>
          <w:rFonts w:ascii="Garamond" w:hAnsi="Garamond"/>
          <w:sz w:val="23"/>
          <w:szCs w:val="23"/>
        </w:rPr>
        <w:t xml:space="preserve"> experience can manifest action-</w:t>
      </w:r>
      <w:r w:rsidR="0070256F" w:rsidRPr="0053557E">
        <w:rPr>
          <w:rFonts w:ascii="Garamond" w:hAnsi="Garamond"/>
          <w:sz w:val="23"/>
          <w:szCs w:val="23"/>
        </w:rPr>
        <w:t>propert</w:t>
      </w:r>
      <w:r w:rsidR="00A14252" w:rsidRPr="0053557E">
        <w:rPr>
          <w:rFonts w:ascii="Garamond" w:hAnsi="Garamond"/>
          <w:sz w:val="23"/>
          <w:szCs w:val="23"/>
        </w:rPr>
        <w:t>ies</w:t>
      </w:r>
      <w:r w:rsidR="0070256F" w:rsidRPr="0053557E">
        <w:rPr>
          <w:rFonts w:ascii="Garamond" w:hAnsi="Garamond"/>
          <w:sz w:val="23"/>
          <w:szCs w:val="23"/>
        </w:rPr>
        <w:t xml:space="preserve">. </w:t>
      </w:r>
      <w:r w:rsidR="00DA4122" w:rsidRPr="0053557E">
        <w:rPr>
          <w:rFonts w:ascii="Garamond" w:hAnsi="Garamond"/>
          <w:sz w:val="23"/>
          <w:szCs w:val="23"/>
        </w:rPr>
        <w:t>In the first instance, the</w:t>
      </w:r>
      <w:r w:rsidR="0070256F" w:rsidRPr="0053557E">
        <w:rPr>
          <w:rFonts w:ascii="Garamond" w:hAnsi="Garamond"/>
          <w:sz w:val="23"/>
          <w:szCs w:val="23"/>
        </w:rPr>
        <w:t xml:space="preserve"> object</w:t>
      </w:r>
      <w:r w:rsidR="006F58D0" w:rsidRPr="0053557E">
        <w:rPr>
          <w:rFonts w:ascii="Garamond" w:hAnsi="Garamond"/>
          <w:sz w:val="23"/>
          <w:szCs w:val="23"/>
        </w:rPr>
        <w:t>(s)</w:t>
      </w:r>
      <w:r w:rsidR="0070256F" w:rsidRPr="0053557E">
        <w:rPr>
          <w:rFonts w:ascii="Garamond" w:hAnsi="Garamond"/>
          <w:sz w:val="23"/>
          <w:szCs w:val="23"/>
        </w:rPr>
        <w:t xml:space="preserve"> is experienced</w:t>
      </w:r>
      <w:r w:rsidR="00DA4122" w:rsidRPr="0053557E">
        <w:rPr>
          <w:rFonts w:ascii="Garamond" w:hAnsi="Garamond"/>
          <w:sz w:val="23"/>
          <w:szCs w:val="23"/>
        </w:rPr>
        <w:t xml:space="preserve"> </w:t>
      </w:r>
      <w:r w:rsidR="0070256F" w:rsidRPr="0053557E">
        <w:rPr>
          <w:rFonts w:ascii="Garamond" w:hAnsi="Garamond"/>
          <w:sz w:val="23"/>
          <w:szCs w:val="23"/>
        </w:rPr>
        <w:t xml:space="preserve">as </w:t>
      </w:r>
      <w:r w:rsidR="00DA4122" w:rsidRPr="0053557E">
        <w:rPr>
          <w:rFonts w:ascii="Garamond" w:hAnsi="Garamond"/>
          <w:i/>
          <w:iCs/>
          <w:sz w:val="23"/>
          <w:szCs w:val="23"/>
        </w:rPr>
        <w:t>merely edible</w:t>
      </w:r>
      <w:r w:rsidR="00DA4122" w:rsidRPr="0053557E">
        <w:rPr>
          <w:rFonts w:ascii="Garamond" w:hAnsi="Garamond"/>
          <w:sz w:val="23"/>
          <w:szCs w:val="23"/>
        </w:rPr>
        <w:t xml:space="preserve">, then </w:t>
      </w:r>
      <w:r w:rsidR="0070256F" w:rsidRPr="0053557E">
        <w:rPr>
          <w:rFonts w:ascii="Garamond" w:hAnsi="Garamond"/>
          <w:sz w:val="23"/>
          <w:szCs w:val="23"/>
        </w:rPr>
        <w:t>as</w:t>
      </w:r>
      <w:r w:rsidR="00DA4122" w:rsidRPr="0053557E">
        <w:rPr>
          <w:rFonts w:ascii="Garamond" w:hAnsi="Garamond"/>
          <w:sz w:val="23"/>
          <w:szCs w:val="23"/>
        </w:rPr>
        <w:t xml:space="preserve"> </w:t>
      </w:r>
      <w:r w:rsidR="00DA4122" w:rsidRPr="0053557E">
        <w:rPr>
          <w:rFonts w:ascii="Garamond" w:hAnsi="Garamond"/>
          <w:i/>
          <w:iCs/>
          <w:sz w:val="23"/>
          <w:szCs w:val="23"/>
        </w:rPr>
        <w:t>positively inviting</w:t>
      </w:r>
      <w:r w:rsidR="0070256F" w:rsidRPr="0053557E">
        <w:rPr>
          <w:rFonts w:ascii="Garamond" w:hAnsi="Garamond"/>
          <w:i/>
          <w:iCs/>
          <w:sz w:val="23"/>
          <w:szCs w:val="23"/>
        </w:rPr>
        <w:t xml:space="preserve"> eating</w:t>
      </w:r>
      <w:r w:rsidR="00DA4122" w:rsidRPr="0053557E">
        <w:rPr>
          <w:rFonts w:ascii="Garamond" w:hAnsi="Garamond"/>
          <w:sz w:val="23"/>
          <w:szCs w:val="23"/>
        </w:rPr>
        <w:t xml:space="preserve">, and finally </w:t>
      </w:r>
      <w:r w:rsidR="0070256F" w:rsidRPr="0053557E">
        <w:rPr>
          <w:rFonts w:ascii="Garamond" w:hAnsi="Garamond"/>
          <w:sz w:val="23"/>
          <w:szCs w:val="23"/>
        </w:rPr>
        <w:t>as</w:t>
      </w:r>
      <w:r w:rsidR="00DA4122" w:rsidRPr="0053557E">
        <w:rPr>
          <w:rFonts w:ascii="Garamond" w:hAnsi="Garamond"/>
          <w:sz w:val="23"/>
          <w:szCs w:val="23"/>
        </w:rPr>
        <w:t xml:space="preserve"> </w:t>
      </w:r>
      <w:r w:rsidR="00DA4122" w:rsidRPr="0053557E">
        <w:rPr>
          <w:rFonts w:ascii="Garamond" w:hAnsi="Garamond"/>
          <w:i/>
          <w:iCs/>
          <w:sz w:val="23"/>
          <w:szCs w:val="23"/>
        </w:rPr>
        <w:t>outright demanding</w:t>
      </w:r>
      <w:r w:rsidR="0070256F" w:rsidRPr="0053557E">
        <w:rPr>
          <w:rFonts w:ascii="Garamond" w:hAnsi="Garamond"/>
          <w:i/>
          <w:iCs/>
          <w:sz w:val="23"/>
          <w:szCs w:val="23"/>
        </w:rPr>
        <w:t xml:space="preserve"> eating</w:t>
      </w:r>
      <w:r w:rsidR="00DA4122" w:rsidRPr="0053557E">
        <w:rPr>
          <w:rFonts w:ascii="Garamond" w:hAnsi="Garamond"/>
          <w:sz w:val="23"/>
          <w:szCs w:val="23"/>
        </w:rPr>
        <w:t xml:space="preserve">. </w:t>
      </w:r>
    </w:p>
    <w:p w14:paraId="21E62A9B" w14:textId="23DD422F" w:rsidR="003A4C46" w:rsidRPr="0053557E" w:rsidRDefault="001575A0" w:rsidP="00B34AA8">
      <w:pPr>
        <w:spacing w:line="360" w:lineRule="auto"/>
        <w:ind w:firstLine="284"/>
        <w:jc w:val="both"/>
        <w:rPr>
          <w:rFonts w:ascii="Garamond" w:hAnsi="Garamond"/>
          <w:sz w:val="23"/>
          <w:szCs w:val="23"/>
        </w:rPr>
      </w:pPr>
      <w:r w:rsidRPr="0053557E">
        <w:rPr>
          <w:rFonts w:ascii="Garamond" w:hAnsi="Garamond" w:cs="Calibri"/>
          <w:sz w:val="23"/>
          <w:szCs w:val="23"/>
        </w:rPr>
        <w:t>Given this, we can</w:t>
      </w:r>
      <w:r w:rsidR="0070256F" w:rsidRPr="0053557E">
        <w:rPr>
          <w:rFonts w:ascii="Garamond" w:hAnsi="Garamond" w:cs="Calibri"/>
          <w:sz w:val="23"/>
          <w:szCs w:val="23"/>
        </w:rPr>
        <w:t xml:space="preserve"> </w:t>
      </w:r>
      <w:r w:rsidRPr="0053557E">
        <w:rPr>
          <w:rFonts w:ascii="Garamond" w:hAnsi="Garamond" w:cs="Calibri"/>
          <w:sz w:val="23"/>
          <w:szCs w:val="23"/>
        </w:rPr>
        <w:t xml:space="preserve">make a three-way distinction between </w:t>
      </w:r>
      <w:r w:rsidR="00293771" w:rsidRPr="0053557E">
        <w:rPr>
          <w:rFonts w:ascii="Garamond" w:hAnsi="Garamond" w:cs="Calibri"/>
          <w:sz w:val="23"/>
          <w:szCs w:val="23"/>
        </w:rPr>
        <w:t>types</w:t>
      </w:r>
      <w:r w:rsidRPr="0053557E">
        <w:rPr>
          <w:rFonts w:ascii="Garamond" w:hAnsi="Garamond" w:cs="Calibri"/>
          <w:sz w:val="23"/>
          <w:szCs w:val="23"/>
        </w:rPr>
        <w:t xml:space="preserve"> of perceptual experiences</w:t>
      </w:r>
      <w:r w:rsidR="00E565EA" w:rsidRPr="0053557E">
        <w:rPr>
          <w:rFonts w:ascii="Garamond" w:hAnsi="Garamond" w:cs="Calibri"/>
          <w:sz w:val="23"/>
          <w:szCs w:val="23"/>
        </w:rPr>
        <w:t>:</w:t>
      </w:r>
    </w:p>
    <w:p w14:paraId="15FD35EE" w14:textId="77777777" w:rsidR="003A4C46" w:rsidRPr="0053557E" w:rsidRDefault="003A4C46" w:rsidP="00B34AA8">
      <w:pPr>
        <w:spacing w:line="360" w:lineRule="auto"/>
        <w:jc w:val="both"/>
        <w:rPr>
          <w:rFonts w:ascii="Garamond" w:hAnsi="Garamond" w:cs="Calibri"/>
          <w:sz w:val="23"/>
          <w:szCs w:val="23"/>
        </w:rPr>
      </w:pPr>
    </w:p>
    <w:p w14:paraId="2E0AB917" w14:textId="227F257E" w:rsidR="003A4C46" w:rsidRPr="0053557E" w:rsidRDefault="001575A0" w:rsidP="00B34AA8">
      <w:pPr>
        <w:spacing w:line="360" w:lineRule="auto"/>
        <w:ind w:left="284" w:right="284"/>
        <w:jc w:val="both"/>
        <w:rPr>
          <w:rFonts w:ascii="Garamond" w:hAnsi="Garamond" w:cs="Calibri"/>
          <w:sz w:val="22"/>
          <w:szCs w:val="22"/>
        </w:rPr>
      </w:pPr>
      <w:r w:rsidRPr="0053557E">
        <w:rPr>
          <w:rFonts w:ascii="Garamond" w:hAnsi="Garamond" w:cs="Calibri"/>
          <w:sz w:val="22"/>
          <w:szCs w:val="22"/>
        </w:rPr>
        <w:lastRenderedPageBreak/>
        <w:t xml:space="preserve">Non-soliciting Affordances: </w:t>
      </w:r>
      <w:r w:rsidR="00832760" w:rsidRPr="0053557E">
        <w:rPr>
          <w:rFonts w:ascii="Garamond" w:hAnsi="Garamond" w:cs="Calibri"/>
          <w:sz w:val="22"/>
          <w:szCs w:val="22"/>
        </w:rPr>
        <w:t>X</w:t>
      </w:r>
      <w:r w:rsidRPr="0053557E">
        <w:rPr>
          <w:rFonts w:ascii="Garamond" w:hAnsi="Garamond" w:cs="Calibri"/>
          <w:sz w:val="22"/>
          <w:szCs w:val="22"/>
        </w:rPr>
        <w:t xml:space="preserve"> provid</w:t>
      </w:r>
      <w:r w:rsidR="00170977" w:rsidRPr="0053557E">
        <w:rPr>
          <w:rFonts w:ascii="Garamond" w:hAnsi="Garamond" w:cs="Calibri"/>
          <w:sz w:val="22"/>
          <w:szCs w:val="22"/>
        </w:rPr>
        <w:t>es</w:t>
      </w:r>
      <w:r w:rsidRPr="0053557E">
        <w:rPr>
          <w:rFonts w:ascii="Garamond" w:hAnsi="Garamond" w:cs="Calibri"/>
          <w:sz w:val="22"/>
          <w:szCs w:val="22"/>
        </w:rPr>
        <w:t xml:space="preserve"> a </w:t>
      </w:r>
      <w:r w:rsidRPr="0053557E">
        <w:rPr>
          <w:rFonts w:ascii="Garamond" w:hAnsi="Garamond" w:cs="Calibri"/>
          <w:i/>
          <w:iCs/>
          <w:sz w:val="22"/>
          <w:szCs w:val="22"/>
        </w:rPr>
        <w:t>mere opportunity</w:t>
      </w:r>
      <w:r w:rsidRPr="0053557E">
        <w:rPr>
          <w:rFonts w:ascii="Garamond" w:hAnsi="Garamond" w:cs="Calibri"/>
          <w:sz w:val="22"/>
          <w:szCs w:val="22"/>
        </w:rPr>
        <w:t xml:space="preserve"> for </w:t>
      </w:r>
      <w:r w:rsidR="006520B2" w:rsidRPr="0053557E">
        <w:rPr>
          <w:rFonts w:ascii="Garamond" w:hAnsi="Garamond"/>
          <w:sz w:val="23"/>
          <w:szCs w:val="23"/>
        </w:rPr>
        <w:t>Φ</w:t>
      </w:r>
      <w:r w:rsidRPr="0053557E">
        <w:rPr>
          <w:rFonts w:ascii="Garamond" w:hAnsi="Garamond"/>
          <w:sz w:val="22"/>
          <w:szCs w:val="22"/>
        </w:rPr>
        <w:t>-ing.</w:t>
      </w:r>
    </w:p>
    <w:p w14:paraId="6C6B61B9" w14:textId="77777777" w:rsidR="003A4C46" w:rsidRPr="0053557E" w:rsidRDefault="003A4C46" w:rsidP="00B34AA8">
      <w:pPr>
        <w:spacing w:line="360" w:lineRule="auto"/>
        <w:ind w:left="284" w:right="284"/>
        <w:jc w:val="both"/>
        <w:rPr>
          <w:rFonts w:ascii="Garamond" w:hAnsi="Garamond" w:cs="Calibri"/>
          <w:sz w:val="22"/>
          <w:szCs w:val="22"/>
        </w:rPr>
      </w:pPr>
    </w:p>
    <w:p w14:paraId="6E90E326" w14:textId="467FAF05" w:rsidR="003A4C46" w:rsidRPr="0053557E" w:rsidRDefault="001575A0" w:rsidP="00B34AA8">
      <w:pPr>
        <w:spacing w:line="360" w:lineRule="auto"/>
        <w:ind w:left="284" w:right="284"/>
        <w:jc w:val="both"/>
        <w:rPr>
          <w:rFonts w:ascii="Garamond" w:hAnsi="Garamond"/>
          <w:sz w:val="22"/>
          <w:szCs w:val="22"/>
        </w:rPr>
      </w:pPr>
      <w:r w:rsidRPr="0053557E">
        <w:rPr>
          <w:rFonts w:ascii="Garamond" w:hAnsi="Garamond" w:cs="Calibri"/>
          <w:sz w:val="22"/>
          <w:szCs w:val="22"/>
        </w:rPr>
        <w:t xml:space="preserve">Soliciting Affordances: </w:t>
      </w:r>
      <w:r w:rsidR="00832760" w:rsidRPr="0053557E">
        <w:rPr>
          <w:rFonts w:ascii="Garamond" w:hAnsi="Garamond" w:cs="Calibri"/>
          <w:sz w:val="22"/>
          <w:szCs w:val="22"/>
        </w:rPr>
        <w:t>X</w:t>
      </w:r>
      <w:r w:rsidRPr="0053557E">
        <w:rPr>
          <w:rFonts w:ascii="Garamond" w:hAnsi="Garamond" w:cs="Calibri"/>
          <w:sz w:val="22"/>
          <w:szCs w:val="22"/>
        </w:rPr>
        <w:t xml:space="preserve"> invit</w:t>
      </w:r>
      <w:r w:rsidR="00170977" w:rsidRPr="0053557E">
        <w:rPr>
          <w:rFonts w:ascii="Garamond" w:hAnsi="Garamond" w:cs="Calibri"/>
          <w:sz w:val="22"/>
          <w:szCs w:val="22"/>
        </w:rPr>
        <w:t>es</w:t>
      </w:r>
      <w:r w:rsidRPr="0053557E">
        <w:rPr>
          <w:rFonts w:ascii="Garamond" w:hAnsi="Garamond" w:cs="Calibri"/>
          <w:sz w:val="22"/>
          <w:szCs w:val="22"/>
        </w:rPr>
        <w:t xml:space="preserve"> </w:t>
      </w:r>
      <w:r w:rsidR="006520B2" w:rsidRPr="0053557E">
        <w:rPr>
          <w:rFonts w:ascii="Garamond" w:hAnsi="Garamond"/>
          <w:sz w:val="23"/>
          <w:szCs w:val="23"/>
        </w:rPr>
        <w:t>Φ</w:t>
      </w:r>
      <w:r w:rsidRPr="0053557E">
        <w:rPr>
          <w:rFonts w:ascii="Garamond" w:hAnsi="Garamond"/>
          <w:sz w:val="22"/>
          <w:szCs w:val="22"/>
        </w:rPr>
        <w:t>-ing.</w:t>
      </w:r>
    </w:p>
    <w:p w14:paraId="47672D34" w14:textId="77777777" w:rsidR="003A4C46" w:rsidRPr="0053557E" w:rsidRDefault="003A4C46" w:rsidP="00B34AA8">
      <w:pPr>
        <w:spacing w:line="360" w:lineRule="auto"/>
        <w:ind w:left="284" w:right="284"/>
        <w:jc w:val="both"/>
        <w:rPr>
          <w:rFonts w:ascii="Garamond" w:hAnsi="Garamond"/>
          <w:sz w:val="22"/>
          <w:szCs w:val="22"/>
        </w:rPr>
      </w:pPr>
    </w:p>
    <w:p w14:paraId="5C3DFC3B" w14:textId="6886830B" w:rsidR="003A4C46" w:rsidRPr="0053557E" w:rsidRDefault="001575A0" w:rsidP="00B34AA8">
      <w:pPr>
        <w:spacing w:line="360" w:lineRule="auto"/>
        <w:ind w:left="284" w:right="284"/>
        <w:jc w:val="both"/>
        <w:rPr>
          <w:rFonts w:ascii="Garamond" w:hAnsi="Garamond" w:cs="Calibri"/>
          <w:sz w:val="22"/>
          <w:szCs w:val="22"/>
        </w:rPr>
      </w:pPr>
      <w:r w:rsidRPr="0053557E">
        <w:rPr>
          <w:rFonts w:ascii="Garamond" w:hAnsi="Garamond"/>
          <w:sz w:val="22"/>
          <w:szCs w:val="22"/>
        </w:rPr>
        <w:t>Experien</w:t>
      </w:r>
      <w:r w:rsidR="00E85AE6" w:rsidRPr="0053557E">
        <w:rPr>
          <w:rFonts w:ascii="Garamond" w:hAnsi="Garamond"/>
          <w:sz w:val="22"/>
          <w:szCs w:val="22"/>
        </w:rPr>
        <w:t>ced</w:t>
      </w:r>
      <w:r w:rsidRPr="0053557E">
        <w:rPr>
          <w:rFonts w:ascii="Garamond" w:hAnsi="Garamond"/>
          <w:sz w:val="22"/>
          <w:szCs w:val="22"/>
        </w:rPr>
        <w:t xml:space="preserve"> Mandates: </w:t>
      </w:r>
      <w:r w:rsidR="00832760" w:rsidRPr="0053557E">
        <w:rPr>
          <w:rFonts w:ascii="Garamond" w:hAnsi="Garamond"/>
          <w:sz w:val="22"/>
          <w:szCs w:val="22"/>
        </w:rPr>
        <w:t>X</w:t>
      </w:r>
      <w:r w:rsidRPr="0053557E">
        <w:rPr>
          <w:rFonts w:ascii="Garamond" w:hAnsi="Garamond"/>
          <w:sz w:val="22"/>
          <w:szCs w:val="22"/>
        </w:rPr>
        <w:t xml:space="preserve"> </w:t>
      </w:r>
      <w:r w:rsidRPr="0053557E">
        <w:rPr>
          <w:rFonts w:ascii="Garamond" w:hAnsi="Garamond" w:cs="Calibri"/>
          <w:sz w:val="22"/>
          <w:szCs w:val="22"/>
        </w:rPr>
        <w:t>demand</w:t>
      </w:r>
      <w:r w:rsidR="00170977" w:rsidRPr="0053557E">
        <w:rPr>
          <w:rFonts w:ascii="Garamond" w:hAnsi="Garamond" w:cs="Calibri"/>
          <w:sz w:val="22"/>
          <w:szCs w:val="22"/>
        </w:rPr>
        <w:t>s</w:t>
      </w:r>
      <w:r w:rsidRPr="0053557E">
        <w:rPr>
          <w:rFonts w:ascii="Garamond" w:hAnsi="Garamond" w:cs="Calibri"/>
          <w:sz w:val="22"/>
          <w:szCs w:val="22"/>
        </w:rPr>
        <w:t xml:space="preserve"> </w:t>
      </w:r>
      <w:r w:rsidR="006520B2" w:rsidRPr="0053557E">
        <w:rPr>
          <w:rFonts w:ascii="Garamond" w:hAnsi="Garamond"/>
          <w:sz w:val="23"/>
          <w:szCs w:val="23"/>
        </w:rPr>
        <w:t>Φ</w:t>
      </w:r>
      <w:r w:rsidRPr="0053557E">
        <w:rPr>
          <w:rFonts w:ascii="Garamond" w:hAnsi="Garamond"/>
          <w:sz w:val="22"/>
          <w:szCs w:val="22"/>
        </w:rPr>
        <w:t>-ing</w:t>
      </w:r>
      <w:r w:rsidR="0070256F" w:rsidRPr="0053557E">
        <w:rPr>
          <w:rFonts w:ascii="Garamond" w:hAnsi="Garamond"/>
          <w:sz w:val="22"/>
          <w:szCs w:val="22"/>
        </w:rPr>
        <w:t>.</w:t>
      </w:r>
      <w:r w:rsidRPr="0053557E">
        <w:rPr>
          <w:rStyle w:val="FootnoteReference"/>
          <w:rFonts w:ascii="Garamond" w:hAnsi="Garamond"/>
          <w:sz w:val="22"/>
          <w:szCs w:val="22"/>
        </w:rPr>
        <w:footnoteReference w:id="4"/>
      </w:r>
    </w:p>
    <w:p w14:paraId="196063ED" w14:textId="4D4712A9" w:rsidR="003A4C46" w:rsidRPr="0053557E" w:rsidRDefault="003A4C46" w:rsidP="00B34AA8">
      <w:pPr>
        <w:spacing w:line="360" w:lineRule="auto"/>
        <w:jc w:val="both"/>
        <w:rPr>
          <w:rFonts w:ascii="Garamond" w:hAnsi="Garamond"/>
          <w:sz w:val="23"/>
          <w:szCs w:val="23"/>
        </w:rPr>
      </w:pPr>
    </w:p>
    <w:p w14:paraId="2281A249" w14:textId="0B5E34BC" w:rsidR="00D26556" w:rsidRPr="0053557E" w:rsidRDefault="001575A0" w:rsidP="00B34AA8">
      <w:pPr>
        <w:spacing w:line="360" w:lineRule="auto"/>
        <w:jc w:val="both"/>
        <w:rPr>
          <w:rFonts w:ascii="Garamond" w:hAnsi="Garamond" w:cstheme="minorHAnsi"/>
          <w:sz w:val="23"/>
          <w:szCs w:val="23"/>
        </w:rPr>
      </w:pPr>
      <w:r w:rsidRPr="0053557E">
        <w:rPr>
          <w:rFonts w:ascii="Garamond" w:hAnsi="Garamond"/>
          <w:sz w:val="23"/>
          <w:szCs w:val="23"/>
        </w:rPr>
        <w:t>First, on non-soliciting affordances</w:t>
      </w:r>
      <w:r w:rsidR="00A14252" w:rsidRPr="0053557E">
        <w:rPr>
          <w:rFonts w:ascii="Garamond" w:hAnsi="Garamond"/>
          <w:sz w:val="23"/>
          <w:szCs w:val="23"/>
        </w:rPr>
        <w:t>:</w:t>
      </w:r>
      <w:r w:rsidRPr="0053557E">
        <w:rPr>
          <w:rFonts w:ascii="Garamond" w:hAnsi="Garamond"/>
          <w:sz w:val="23"/>
          <w:szCs w:val="23"/>
        </w:rPr>
        <w:t xml:space="preserve"> Amending our example</w:t>
      </w:r>
      <w:r w:rsidR="006F58D0" w:rsidRPr="0053557E">
        <w:rPr>
          <w:rFonts w:ascii="Garamond" w:hAnsi="Garamond"/>
          <w:sz w:val="23"/>
          <w:szCs w:val="23"/>
        </w:rPr>
        <w:t>,</w:t>
      </w:r>
      <w:r w:rsidRPr="0053557E">
        <w:rPr>
          <w:rFonts w:ascii="Garamond" w:hAnsi="Garamond"/>
          <w:sz w:val="23"/>
          <w:szCs w:val="23"/>
        </w:rPr>
        <w:t xml:space="preserve"> say I have eaten well, and the prospect of having anything more strikes me as a non-starter</w:t>
      </w:r>
      <w:r w:rsidR="00C468B6" w:rsidRPr="0053557E">
        <w:rPr>
          <w:rFonts w:ascii="Garamond" w:hAnsi="Garamond"/>
          <w:sz w:val="23"/>
          <w:szCs w:val="23"/>
        </w:rPr>
        <w:t>.</w:t>
      </w:r>
      <w:r w:rsidRPr="0053557E">
        <w:rPr>
          <w:rFonts w:ascii="Garamond" w:hAnsi="Garamond"/>
          <w:sz w:val="23"/>
          <w:szCs w:val="23"/>
        </w:rPr>
        <w:t xml:space="preserve"> Nonetheless, my dining companions request the dessert trolley. As it is wheeled </w:t>
      </w:r>
      <w:r w:rsidR="00293771" w:rsidRPr="0053557E">
        <w:rPr>
          <w:rFonts w:ascii="Garamond" w:hAnsi="Garamond"/>
          <w:sz w:val="23"/>
          <w:szCs w:val="23"/>
        </w:rPr>
        <w:t>over,</w:t>
      </w:r>
      <w:r w:rsidRPr="0053557E">
        <w:rPr>
          <w:rFonts w:ascii="Garamond" w:hAnsi="Garamond"/>
          <w:sz w:val="23"/>
          <w:szCs w:val="23"/>
        </w:rPr>
        <w:t xml:space="preserve"> I might</w:t>
      </w:r>
      <w:r w:rsidR="006520B2" w:rsidRPr="0053557E">
        <w:rPr>
          <w:rFonts w:ascii="Garamond" w:hAnsi="Garamond"/>
          <w:sz w:val="23"/>
          <w:szCs w:val="23"/>
        </w:rPr>
        <w:t xml:space="preserve"> perceptually</w:t>
      </w:r>
      <w:r w:rsidRPr="0053557E">
        <w:rPr>
          <w:rFonts w:ascii="Garamond" w:hAnsi="Garamond"/>
          <w:sz w:val="23"/>
          <w:szCs w:val="23"/>
        </w:rPr>
        <w:t xml:space="preserve"> experience the des</w:t>
      </w:r>
      <w:r w:rsidR="00D53EB6" w:rsidRPr="0053557E">
        <w:rPr>
          <w:rFonts w:ascii="Garamond" w:hAnsi="Garamond"/>
          <w:sz w:val="23"/>
          <w:szCs w:val="23"/>
        </w:rPr>
        <w:t>s</w:t>
      </w:r>
      <w:r w:rsidRPr="0053557E">
        <w:rPr>
          <w:rFonts w:ascii="Garamond" w:hAnsi="Garamond"/>
          <w:sz w:val="23"/>
          <w:szCs w:val="23"/>
        </w:rPr>
        <w:t xml:space="preserve">erts as edible, as providing </w:t>
      </w:r>
      <w:r w:rsidR="00293771" w:rsidRPr="0053557E">
        <w:rPr>
          <w:rFonts w:ascii="Garamond" w:hAnsi="Garamond"/>
          <w:i/>
          <w:iCs/>
          <w:sz w:val="23"/>
          <w:szCs w:val="23"/>
        </w:rPr>
        <w:t>opportunities to eat</w:t>
      </w:r>
      <w:r w:rsidR="00293771" w:rsidRPr="0053557E">
        <w:rPr>
          <w:rFonts w:ascii="Garamond" w:hAnsi="Garamond"/>
          <w:sz w:val="23"/>
          <w:szCs w:val="23"/>
        </w:rPr>
        <w:t xml:space="preserve">, but feel no </w:t>
      </w:r>
      <w:r w:rsidR="00CC66A1" w:rsidRPr="0053557E">
        <w:rPr>
          <w:rFonts w:ascii="Garamond" w:hAnsi="Garamond"/>
          <w:sz w:val="23"/>
          <w:szCs w:val="23"/>
        </w:rPr>
        <w:t>‘</w:t>
      </w:r>
      <w:r w:rsidR="00293771" w:rsidRPr="0053557E">
        <w:rPr>
          <w:rFonts w:ascii="Garamond" w:hAnsi="Garamond"/>
          <w:sz w:val="23"/>
          <w:szCs w:val="23"/>
        </w:rPr>
        <w:t>pull</w:t>
      </w:r>
      <w:r w:rsidR="00CC66A1" w:rsidRPr="0053557E">
        <w:rPr>
          <w:rFonts w:ascii="Garamond" w:hAnsi="Garamond"/>
          <w:sz w:val="23"/>
          <w:szCs w:val="23"/>
        </w:rPr>
        <w:t>’</w:t>
      </w:r>
      <w:r w:rsidR="00293771" w:rsidRPr="0053557E">
        <w:rPr>
          <w:rFonts w:ascii="Garamond" w:hAnsi="Garamond"/>
          <w:sz w:val="23"/>
          <w:szCs w:val="23"/>
        </w:rPr>
        <w:t xml:space="preserve"> from the des</w:t>
      </w:r>
      <w:r w:rsidR="00D53EB6" w:rsidRPr="0053557E">
        <w:rPr>
          <w:rFonts w:ascii="Garamond" w:hAnsi="Garamond"/>
          <w:sz w:val="23"/>
          <w:szCs w:val="23"/>
        </w:rPr>
        <w:t>s</w:t>
      </w:r>
      <w:r w:rsidR="00293771" w:rsidRPr="0053557E">
        <w:rPr>
          <w:rFonts w:ascii="Garamond" w:hAnsi="Garamond"/>
          <w:sz w:val="23"/>
          <w:szCs w:val="23"/>
        </w:rPr>
        <w:t>erts</w:t>
      </w:r>
      <w:r w:rsidR="00293771" w:rsidRPr="0053557E">
        <w:rPr>
          <w:rFonts w:ascii="Garamond" w:hAnsi="Garamond"/>
          <w:i/>
          <w:iCs/>
          <w:sz w:val="23"/>
          <w:szCs w:val="23"/>
        </w:rPr>
        <w:t xml:space="preserve">. </w:t>
      </w:r>
      <w:r w:rsidR="00293771" w:rsidRPr="0053557E">
        <w:rPr>
          <w:rFonts w:ascii="Garamond" w:hAnsi="Garamond"/>
          <w:sz w:val="23"/>
          <w:szCs w:val="23"/>
        </w:rPr>
        <w:t xml:space="preserve">Non-soliciting affordances are </w:t>
      </w:r>
      <w:r w:rsidRPr="0053557E">
        <w:rPr>
          <w:rFonts w:ascii="Garamond" w:hAnsi="Garamond"/>
          <w:sz w:val="23"/>
          <w:szCs w:val="23"/>
        </w:rPr>
        <w:t>psychologically familiar</w:t>
      </w:r>
      <w:r w:rsidR="006F58D0" w:rsidRPr="0053557E">
        <w:rPr>
          <w:rFonts w:ascii="Garamond" w:hAnsi="Garamond"/>
          <w:sz w:val="23"/>
          <w:szCs w:val="23"/>
        </w:rPr>
        <w:t>;</w:t>
      </w:r>
      <w:r w:rsidR="001031C7" w:rsidRPr="0053557E">
        <w:rPr>
          <w:rFonts w:ascii="Garamond" w:hAnsi="Garamond"/>
          <w:sz w:val="23"/>
          <w:szCs w:val="23"/>
        </w:rPr>
        <w:t xml:space="preserve"> </w:t>
      </w:r>
      <w:r w:rsidR="006F58D0" w:rsidRPr="0053557E">
        <w:rPr>
          <w:rFonts w:ascii="Garamond" w:hAnsi="Garamond"/>
          <w:sz w:val="23"/>
          <w:szCs w:val="23"/>
        </w:rPr>
        <w:t>w</w:t>
      </w:r>
      <w:r w:rsidR="00F07E98" w:rsidRPr="0053557E">
        <w:rPr>
          <w:rFonts w:ascii="Garamond" w:hAnsi="Garamond"/>
          <w:sz w:val="23"/>
          <w:szCs w:val="23"/>
        </w:rPr>
        <w:t xml:space="preserve">e </w:t>
      </w:r>
      <w:r w:rsidRPr="0053557E">
        <w:rPr>
          <w:rFonts w:ascii="Garamond" w:hAnsi="Garamond"/>
          <w:sz w:val="23"/>
          <w:szCs w:val="23"/>
        </w:rPr>
        <w:t>experience</w:t>
      </w:r>
      <w:r w:rsidR="00F07E98" w:rsidRPr="0053557E">
        <w:rPr>
          <w:rFonts w:ascii="Garamond" w:hAnsi="Garamond"/>
          <w:sz w:val="23"/>
          <w:szCs w:val="23"/>
        </w:rPr>
        <w:t xml:space="preserve"> object</w:t>
      </w:r>
      <w:r w:rsidR="00A14252" w:rsidRPr="0053557E">
        <w:rPr>
          <w:rFonts w:ascii="Garamond" w:hAnsi="Garamond"/>
          <w:sz w:val="23"/>
          <w:szCs w:val="23"/>
        </w:rPr>
        <w:t>s</w:t>
      </w:r>
      <w:r w:rsidR="0039072B" w:rsidRPr="0053557E">
        <w:rPr>
          <w:rFonts w:ascii="Garamond" w:hAnsi="Garamond"/>
          <w:sz w:val="23"/>
          <w:szCs w:val="23"/>
        </w:rPr>
        <w:t xml:space="preserve"> or situation</w:t>
      </w:r>
      <w:r w:rsidR="00A14252" w:rsidRPr="0053557E">
        <w:rPr>
          <w:rFonts w:ascii="Garamond" w:hAnsi="Garamond"/>
          <w:sz w:val="23"/>
          <w:szCs w:val="23"/>
        </w:rPr>
        <w:t>s</w:t>
      </w:r>
      <w:r w:rsidRPr="0053557E">
        <w:rPr>
          <w:rFonts w:ascii="Garamond" w:hAnsi="Garamond"/>
          <w:sz w:val="23"/>
          <w:szCs w:val="23"/>
        </w:rPr>
        <w:t xml:space="preserve"> as</w:t>
      </w:r>
      <w:r w:rsidR="00F07E98" w:rsidRPr="0053557E">
        <w:rPr>
          <w:rFonts w:ascii="Garamond" w:hAnsi="Garamond"/>
          <w:sz w:val="23"/>
          <w:szCs w:val="23"/>
        </w:rPr>
        <w:t xml:space="preserve"> provid</w:t>
      </w:r>
      <w:r w:rsidRPr="0053557E">
        <w:rPr>
          <w:rFonts w:ascii="Garamond" w:hAnsi="Garamond"/>
          <w:sz w:val="23"/>
          <w:szCs w:val="23"/>
        </w:rPr>
        <w:t>ing</w:t>
      </w:r>
      <w:r w:rsidR="00F07E98" w:rsidRPr="0053557E">
        <w:rPr>
          <w:rFonts w:ascii="Garamond" w:hAnsi="Garamond"/>
          <w:sz w:val="23"/>
          <w:szCs w:val="23"/>
        </w:rPr>
        <w:t xml:space="preserve"> </w:t>
      </w:r>
      <w:r w:rsidR="00A14252" w:rsidRPr="0053557E">
        <w:rPr>
          <w:rFonts w:ascii="Garamond" w:hAnsi="Garamond"/>
          <w:i/>
          <w:iCs/>
          <w:sz w:val="23"/>
          <w:szCs w:val="23"/>
        </w:rPr>
        <w:t>opportunities</w:t>
      </w:r>
      <w:r w:rsidR="00F07E98" w:rsidRPr="0053557E">
        <w:rPr>
          <w:rFonts w:ascii="Garamond" w:hAnsi="Garamond"/>
          <w:sz w:val="23"/>
          <w:szCs w:val="23"/>
        </w:rPr>
        <w:t xml:space="preserve"> for bodily-action</w:t>
      </w:r>
      <w:r w:rsidR="00A14252" w:rsidRPr="0053557E">
        <w:rPr>
          <w:rFonts w:ascii="Garamond" w:hAnsi="Garamond"/>
          <w:sz w:val="23"/>
          <w:szCs w:val="23"/>
        </w:rPr>
        <w:t>s</w:t>
      </w:r>
      <w:r w:rsidR="00F07E98" w:rsidRPr="0053557E">
        <w:rPr>
          <w:rFonts w:ascii="Garamond" w:hAnsi="Garamond"/>
          <w:sz w:val="23"/>
          <w:szCs w:val="23"/>
        </w:rPr>
        <w:t xml:space="preserve">, but </w:t>
      </w:r>
      <w:r w:rsidR="00A14252" w:rsidRPr="0053557E">
        <w:rPr>
          <w:rFonts w:ascii="Garamond" w:hAnsi="Garamond"/>
          <w:sz w:val="23"/>
          <w:szCs w:val="23"/>
        </w:rPr>
        <w:t>they are</w:t>
      </w:r>
      <w:r w:rsidR="00F939DE" w:rsidRPr="0053557E">
        <w:rPr>
          <w:rFonts w:ascii="Garamond" w:hAnsi="Garamond"/>
          <w:sz w:val="23"/>
          <w:szCs w:val="23"/>
        </w:rPr>
        <w:t xml:space="preserve"> often</w:t>
      </w:r>
      <w:r w:rsidR="00F07E98" w:rsidRPr="0053557E">
        <w:rPr>
          <w:rFonts w:ascii="Garamond" w:hAnsi="Garamond"/>
          <w:sz w:val="23"/>
          <w:szCs w:val="23"/>
        </w:rPr>
        <w:t xml:space="preserve"> experienced as</w:t>
      </w:r>
      <w:r w:rsidRPr="0053557E">
        <w:rPr>
          <w:rFonts w:ascii="Garamond" w:hAnsi="Garamond"/>
          <w:sz w:val="23"/>
          <w:szCs w:val="23"/>
        </w:rPr>
        <w:t xml:space="preserve"> affording</w:t>
      </w:r>
      <w:r w:rsidR="00F07E98" w:rsidRPr="0053557E">
        <w:rPr>
          <w:rFonts w:ascii="Garamond" w:hAnsi="Garamond"/>
          <w:sz w:val="23"/>
          <w:szCs w:val="23"/>
        </w:rPr>
        <w:t xml:space="preserve"> </w:t>
      </w:r>
      <w:r w:rsidR="00F07E98" w:rsidRPr="0053557E">
        <w:rPr>
          <w:rFonts w:ascii="Garamond" w:hAnsi="Garamond"/>
          <w:i/>
          <w:iCs/>
          <w:sz w:val="23"/>
          <w:szCs w:val="23"/>
        </w:rPr>
        <w:t>mere opportunit</w:t>
      </w:r>
      <w:r w:rsidR="00A14252" w:rsidRPr="0053557E">
        <w:rPr>
          <w:rFonts w:ascii="Garamond" w:hAnsi="Garamond"/>
          <w:i/>
          <w:iCs/>
          <w:sz w:val="23"/>
          <w:szCs w:val="23"/>
        </w:rPr>
        <w:t>ies</w:t>
      </w:r>
      <w:r w:rsidR="00F07E98" w:rsidRPr="0053557E">
        <w:rPr>
          <w:rFonts w:ascii="Garamond" w:hAnsi="Garamond"/>
          <w:i/>
          <w:iCs/>
          <w:sz w:val="23"/>
          <w:szCs w:val="23"/>
        </w:rPr>
        <w:t xml:space="preserve"> to </w:t>
      </w:r>
      <w:r w:rsidR="00445306" w:rsidRPr="0053557E">
        <w:rPr>
          <w:rFonts w:ascii="Garamond" w:hAnsi="Garamond"/>
          <w:sz w:val="23"/>
          <w:szCs w:val="23"/>
        </w:rPr>
        <w:t>Φ</w:t>
      </w:r>
      <w:r w:rsidR="00000B5A" w:rsidRPr="0053557E">
        <w:rPr>
          <w:rFonts w:ascii="Garamond" w:hAnsi="Garamond" w:cs="Calibri"/>
          <w:sz w:val="23"/>
          <w:szCs w:val="23"/>
        </w:rPr>
        <w:t>, with respect to which we feel no ‘draw to action’.</w:t>
      </w:r>
      <w:r w:rsidRPr="0053557E">
        <w:rPr>
          <w:rStyle w:val="FootnoteReference"/>
          <w:rFonts w:ascii="Garamond" w:hAnsi="Garamond" w:cs="Calibri"/>
          <w:sz w:val="23"/>
          <w:szCs w:val="23"/>
        </w:rPr>
        <w:footnoteReference w:id="5"/>
      </w:r>
      <w:r w:rsidRPr="0053557E">
        <w:rPr>
          <w:rFonts w:ascii="Garamond" w:hAnsi="Garamond" w:cs="Calibri"/>
          <w:sz w:val="23"/>
          <w:szCs w:val="23"/>
        </w:rPr>
        <w:t xml:space="preserve"> </w:t>
      </w:r>
    </w:p>
    <w:p w14:paraId="5FF9962A" w14:textId="1A500075" w:rsidR="0092547E" w:rsidRPr="0053557E" w:rsidRDefault="001575A0" w:rsidP="00B34AA8">
      <w:pPr>
        <w:spacing w:line="360" w:lineRule="auto"/>
        <w:ind w:firstLine="284"/>
        <w:jc w:val="both"/>
        <w:rPr>
          <w:rFonts w:ascii="Garamond" w:hAnsi="Garamond" w:cs="Calibri"/>
          <w:sz w:val="23"/>
          <w:szCs w:val="23"/>
        </w:rPr>
      </w:pPr>
      <w:r w:rsidRPr="0053557E">
        <w:rPr>
          <w:rFonts w:ascii="Garamond" w:hAnsi="Garamond" w:cs="Calibri"/>
          <w:sz w:val="23"/>
          <w:szCs w:val="23"/>
        </w:rPr>
        <w:t xml:space="preserve">Charting out the distinction between soliciting affordances and </w:t>
      </w:r>
      <w:r w:rsidR="00D26556" w:rsidRPr="0053557E">
        <w:rPr>
          <w:rFonts w:ascii="Garamond" w:hAnsi="Garamond" w:cs="Calibri"/>
          <w:sz w:val="23"/>
          <w:szCs w:val="23"/>
        </w:rPr>
        <w:t>EMs</w:t>
      </w:r>
      <w:r w:rsidRPr="0053557E">
        <w:rPr>
          <w:rFonts w:ascii="Garamond" w:hAnsi="Garamond" w:cs="Calibri"/>
          <w:sz w:val="23"/>
          <w:szCs w:val="23"/>
        </w:rPr>
        <w:t xml:space="preserve"> proves to be more difficult.</w:t>
      </w:r>
      <w:r w:rsidR="00C76AF2" w:rsidRPr="0053557E">
        <w:rPr>
          <w:rFonts w:ascii="Garamond" w:hAnsi="Garamond" w:cs="Calibri"/>
          <w:sz w:val="23"/>
          <w:szCs w:val="23"/>
        </w:rPr>
        <w:t xml:space="preserve"> </w:t>
      </w:r>
      <w:r w:rsidR="00F939DE" w:rsidRPr="0053557E">
        <w:rPr>
          <w:rFonts w:ascii="Garamond" w:hAnsi="Garamond" w:cs="Calibri"/>
          <w:sz w:val="23"/>
          <w:szCs w:val="23"/>
        </w:rPr>
        <w:t>Arguably,</w:t>
      </w:r>
      <w:r w:rsidRPr="0053557E">
        <w:rPr>
          <w:rFonts w:ascii="Garamond" w:hAnsi="Garamond" w:cs="Calibri"/>
          <w:sz w:val="23"/>
          <w:szCs w:val="23"/>
        </w:rPr>
        <w:t xml:space="preserve"> </w:t>
      </w:r>
      <w:r w:rsidR="00961907" w:rsidRPr="0053557E">
        <w:rPr>
          <w:rFonts w:ascii="Garamond" w:hAnsi="Garamond" w:cs="Calibri"/>
          <w:sz w:val="23"/>
          <w:szCs w:val="23"/>
        </w:rPr>
        <w:t>EMs</w:t>
      </w:r>
      <w:r w:rsidRPr="0053557E">
        <w:rPr>
          <w:rFonts w:ascii="Garamond" w:hAnsi="Garamond" w:cs="Calibri"/>
          <w:sz w:val="23"/>
          <w:szCs w:val="23"/>
        </w:rPr>
        <w:t xml:space="preserve"> are a distinctive sub-class of soliciting affordances in which there is</w:t>
      </w:r>
      <w:r w:rsidR="00C76AF2" w:rsidRPr="0053557E">
        <w:rPr>
          <w:rFonts w:ascii="Garamond" w:hAnsi="Garamond" w:cs="Calibri"/>
          <w:sz w:val="23"/>
          <w:szCs w:val="23"/>
        </w:rPr>
        <w:t xml:space="preserve"> what Susanna Siegel</w:t>
      </w:r>
      <w:r w:rsidR="00B343BB">
        <w:rPr>
          <w:rFonts w:ascii="Garamond" w:hAnsi="Garamond" w:cs="Calibri"/>
          <w:sz w:val="23"/>
          <w:szCs w:val="23"/>
        </w:rPr>
        <w:t xml:space="preserve"> [2014: 55]</w:t>
      </w:r>
      <w:r w:rsidR="00C76AF2" w:rsidRPr="0053557E">
        <w:rPr>
          <w:rFonts w:ascii="Garamond" w:hAnsi="Garamond" w:cs="Calibri"/>
          <w:sz w:val="23"/>
          <w:szCs w:val="23"/>
        </w:rPr>
        <w:t xml:space="preserve"> </w:t>
      </w:r>
      <w:r w:rsidR="00133CAB" w:rsidRPr="0053557E">
        <w:rPr>
          <w:rFonts w:ascii="Garamond" w:hAnsi="Garamond" w:cs="Calibri"/>
          <w:sz w:val="23"/>
          <w:szCs w:val="23"/>
        </w:rPr>
        <w:t>calls</w:t>
      </w:r>
      <w:r w:rsidRPr="0053557E">
        <w:rPr>
          <w:rFonts w:ascii="Garamond" w:hAnsi="Garamond" w:cs="Calibri"/>
          <w:sz w:val="23"/>
          <w:szCs w:val="23"/>
        </w:rPr>
        <w:t xml:space="preserve"> </w:t>
      </w:r>
      <w:r w:rsidR="00D26556" w:rsidRPr="0053557E">
        <w:rPr>
          <w:rFonts w:ascii="Garamond" w:hAnsi="Garamond" w:cs="Calibri"/>
          <w:sz w:val="23"/>
          <w:szCs w:val="23"/>
        </w:rPr>
        <w:t>a</w:t>
      </w:r>
      <w:r w:rsidRPr="0053557E">
        <w:rPr>
          <w:rFonts w:ascii="Garamond" w:hAnsi="Garamond" w:cs="Calibri"/>
          <w:sz w:val="23"/>
          <w:szCs w:val="23"/>
        </w:rPr>
        <w:t xml:space="preserve"> ‘high degree of felt solicitation’ and necessarily ‘some increment of motivation to do what is solicited</w:t>
      </w:r>
      <w:r w:rsidR="00D26556" w:rsidRPr="0053557E">
        <w:rPr>
          <w:rFonts w:ascii="Garamond" w:hAnsi="Garamond" w:cs="Calibri"/>
          <w:sz w:val="23"/>
          <w:szCs w:val="23"/>
        </w:rPr>
        <w:t>’</w:t>
      </w:r>
      <w:r w:rsidRPr="0053557E">
        <w:rPr>
          <w:rFonts w:ascii="Garamond" w:hAnsi="Garamond" w:cs="Calibri"/>
          <w:sz w:val="23"/>
          <w:szCs w:val="23"/>
        </w:rPr>
        <w:t xml:space="preserve">. </w:t>
      </w:r>
      <w:r w:rsidR="004E70FF" w:rsidRPr="0053557E">
        <w:rPr>
          <w:rFonts w:ascii="Garamond" w:hAnsi="Garamond" w:cs="Calibri"/>
          <w:sz w:val="23"/>
          <w:szCs w:val="23"/>
        </w:rPr>
        <w:t>To make matters clearer, we can introduce the following two features of the experiences</w:t>
      </w:r>
      <w:r w:rsidR="001031C7" w:rsidRPr="0053557E">
        <w:rPr>
          <w:rFonts w:ascii="Garamond" w:hAnsi="Garamond" w:cs="Calibri"/>
          <w:sz w:val="23"/>
          <w:szCs w:val="23"/>
        </w:rPr>
        <w:t>:</w:t>
      </w:r>
    </w:p>
    <w:p w14:paraId="5C054567" w14:textId="51447528" w:rsidR="004E70FF" w:rsidRPr="0053557E" w:rsidRDefault="004E70FF" w:rsidP="00B34AA8">
      <w:pPr>
        <w:spacing w:line="360" w:lineRule="auto"/>
        <w:ind w:firstLine="284"/>
        <w:jc w:val="both"/>
        <w:rPr>
          <w:rFonts w:ascii="Garamond" w:hAnsi="Garamond" w:cs="Calibri"/>
          <w:sz w:val="23"/>
          <w:szCs w:val="23"/>
        </w:rPr>
      </w:pPr>
    </w:p>
    <w:p w14:paraId="4A4F5938" w14:textId="16DADC6B" w:rsidR="004E70FF" w:rsidRPr="0053557E" w:rsidRDefault="001575A0" w:rsidP="00B34AA8">
      <w:pPr>
        <w:spacing w:line="360" w:lineRule="auto"/>
        <w:ind w:firstLine="284"/>
        <w:jc w:val="both"/>
        <w:rPr>
          <w:rFonts w:ascii="Garamond" w:hAnsi="Garamond" w:cs="Calibri"/>
          <w:sz w:val="22"/>
          <w:szCs w:val="22"/>
        </w:rPr>
      </w:pPr>
      <w:r w:rsidRPr="0053557E">
        <w:rPr>
          <w:rFonts w:ascii="Garamond" w:hAnsi="Garamond" w:cs="Calibri"/>
          <w:sz w:val="22"/>
          <w:szCs w:val="22"/>
        </w:rPr>
        <w:t xml:space="preserve">Soliciting Phenomenology: </w:t>
      </w:r>
      <w:r w:rsidRPr="0053557E">
        <w:rPr>
          <w:rFonts w:ascii="Garamond" w:hAnsi="Garamond" w:cs="Calibri"/>
          <w:i/>
          <w:iCs/>
          <w:sz w:val="22"/>
          <w:szCs w:val="22"/>
        </w:rPr>
        <w:t>I feel solicited/invited/prompted</w:t>
      </w:r>
      <w:r w:rsidRPr="0053557E">
        <w:rPr>
          <w:rFonts w:ascii="Garamond" w:hAnsi="Garamond" w:cs="Calibri"/>
          <w:sz w:val="22"/>
          <w:szCs w:val="22"/>
        </w:rPr>
        <w:t xml:space="preserve"> to </w:t>
      </w:r>
      <w:r w:rsidR="00781D11" w:rsidRPr="0053557E">
        <w:rPr>
          <w:rFonts w:ascii="Garamond" w:hAnsi="Garamond"/>
          <w:sz w:val="22"/>
          <w:szCs w:val="22"/>
        </w:rPr>
        <w:t>Φ.</w:t>
      </w:r>
    </w:p>
    <w:p w14:paraId="59C3B9A7" w14:textId="44B61056" w:rsidR="004E70FF" w:rsidRPr="0053557E" w:rsidRDefault="004E70FF" w:rsidP="00B34AA8">
      <w:pPr>
        <w:spacing w:line="360" w:lineRule="auto"/>
        <w:ind w:firstLine="284"/>
        <w:jc w:val="both"/>
        <w:rPr>
          <w:rFonts w:ascii="Garamond" w:hAnsi="Garamond" w:cs="Calibri"/>
          <w:sz w:val="22"/>
          <w:szCs w:val="22"/>
        </w:rPr>
      </w:pPr>
    </w:p>
    <w:p w14:paraId="179D96D3" w14:textId="43C767F2" w:rsidR="004E70FF" w:rsidRPr="0053557E" w:rsidRDefault="001575A0" w:rsidP="00B34AA8">
      <w:pPr>
        <w:spacing w:line="360" w:lineRule="auto"/>
        <w:ind w:firstLine="284"/>
        <w:jc w:val="both"/>
        <w:rPr>
          <w:rFonts w:ascii="Garamond" w:hAnsi="Garamond" w:cs="Calibri"/>
          <w:sz w:val="22"/>
          <w:szCs w:val="22"/>
        </w:rPr>
      </w:pPr>
      <w:r w:rsidRPr="0053557E">
        <w:rPr>
          <w:rFonts w:ascii="Garamond" w:hAnsi="Garamond" w:cs="Calibri"/>
          <w:sz w:val="22"/>
          <w:szCs w:val="22"/>
        </w:rPr>
        <w:t xml:space="preserve">Motivational Phenomenology: I feel </w:t>
      </w:r>
      <w:r w:rsidRPr="0053557E">
        <w:rPr>
          <w:rFonts w:ascii="Garamond" w:hAnsi="Garamond" w:cs="Calibri"/>
          <w:i/>
          <w:iCs/>
          <w:sz w:val="22"/>
          <w:szCs w:val="22"/>
        </w:rPr>
        <w:t xml:space="preserve">motivated </w:t>
      </w:r>
      <w:r w:rsidRPr="0053557E">
        <w:rPr>
          <w:rFonts w:ascii="Garamond" w:hAnsi="Garamond" w:cs="Calibri"/>
          <w:sz w:val="22"/>
          <w:szCs w:val="22"/>
        </w:rPr>
        <w:t xml:space="preserve">to </w:t>
      </w:r>
      <w:r w:rsidR="00781D11" w:rsidRPr="0053557E">
        <w:rPr>
          <w:rFonts w:ascii="Garamond" w:hAnsi="Garamond"/>
          <w:sz w:val="22"/>
          <w:szCs w:val="22"/>
        </w:rPr>
        <w:t>Φ</w:t>
      </w:r>
      <w:r w:rsidR="002D39E4" w:rsidRPr="0053557E">
        <w:rPr>
          <w:rFonts w:ascii="Garamond" w:hAnsi="Garamond" w:cs="Calibri"/>
          <w:sz w:val="22"/>
          <w:szCs w:val="22"/>
        </w:rPr>
        <w:t>.</w:t>
      </w:r>
    </w:p>
    <w:p w14:paraId="7E11F48C" w14:textId="567058FB" w:rsidR="004E70FF" w:rsidRPr="0053557E" w:rsidRDefault="004E70FF" w:rsidP="00B34AA8">
      <w:pPr>
        <w:spacing w:line="360" w:lineRule="auto"/>
        <w:jc w:val="both"/>
        <w:rPr>
          <w:rFonts w:ascii="Garamond" w:hAnsi="Garamond" w:cs="Calibri"/>
          <w:sz w:val="23"/>
          <w:szCs w:val="23"/>
        </w:rPr>
      </w:pPr>
    </w:p>
    <w:p w14:paraId="2F127B63" w14:textId="5AADA027" w:rsidR="004E70FF" w:rsidRPr="0053557E" w:rsidRDefault="001575A0" w:rsidP="00B34AA8">
      <w:pPr>
        <w:spacing w:line="360" w:lineRule="auto"/>
        <w:jc w:val="both"/>
        <w:rPr>
          <w:rFonts w:ascii="Garamond" w:hAnsi="Garamond" w:cs="Calibri"/>
          <w:sz w:val="23"/>
          <w:szCs w:val="23"/>
        </w:rPr>
      </w:pPr>
      <w:r w:rsidRPr="0053557E">
        <w:rPr>
          <w:rFonts w:ascii="Garamond" w:hAnsi="Garamond" w:cs="Calibri"/>
          <w:sz w:val="23"/>
          <w:szCs w:val="23"/>
        </w:rPr>
        <w:t xml:space="preserve">Making use of </w:t>
      </w:r>
      <w:r w:rsidR="005643FE" w:rsidRPr="0053557E">
        <w:rPr>
          <w:rFonts w:ascii="Garamond" w:hAnsi="Garamond" w:cs="Calibri"/>
          <w:sz w:val="23"/>
          <w:szCs w:val="23"/>
        </w:rPr>
        <w:t>this</w:t>
      </w:r>
      <w:r w:rsidRPr="0053557E">
        <w:rPr>
          <w:rFonts w:ascii="Garamond" w:hAnsi="Garamond" w:cs="Calibri"/>
          <w:sz w:val="23"/>
          <w:szCs w:val="23"/>
        </w:rPr>
        <w:t xml:space="preserve"> distinction between soliciting and motivational phenomenology</w:t>
      </w:r>
      <w:r w:rsidR="00CE2B3D" w:rsidRPr="0053557E">
        <w:rPr>
          <w:rFonts w:ascii="Garamond" w:hAnsi="Garamond" w:cs="Calibri"/>
          <w:sz w:val="23"/>
          <w:szCs w:val="23"/>
        </w:rPr>
        <w:t>,</w:t>
      </w:r>
      <w:r w:rsidR="00D26556" w:rsidRPr="0053557E">
        <w:rPr>
          <w:rFonts w:ascii="Garamond" w:hAnsi="Garamond" w:cs="Calibri"/>
          <w:sz w:val="23"/>
          <w:szCs w:val="23"/>
        </w:rPr>
        <w:t xml:space="preserve"> </w:t>
      </w:r>
      <w:r w:rsidRPr="0053557E">
        <w:rPr>
          <w:rFonts w:ascii="Garamond" w:hAnsi="Garamond" w:cs="Calibri"/>
          <w:sz w:val="23"/>
          <w:szCs w:val="23"/>
        </w:rPr>
        <w:t>the</w:t>
      </w:r>
      <w:r w:rsidR="00D26556" w:rsidRPr="0053557E">
        <w:rPr>
          <w:rFonts w:ascii="Garamond" w:hAnsi="Garamond" w:cs="Calibri"/>
          <w:sz w:val="23"/>
          <w:szCs w:val="23"/>
        </w:rPr>
        <w:t xml:space="preserve"> central</w:t>
      </w:r>
      <w:r w:rsidRPr="0053557E">
        <w:rPr>
          <w:rFonts w:ascii="Garamond" w:hAnsi="Garamond" w:cs="Calibri"/>
          <w:sz w:val="23"/>
          <w:szCs w:val="23"/>
        </w:rPr>
        <w:t xml:space="preserve"> difference between soliciting affordances and </w:t>
      </w:r>
      <w:r w:rsidR="00961907" w:rsidRPr="0053557E">
        <w:rPr>
          <w:rFonts w:ascii="Garamond" w:hAnsi="Garamond" w:cs="Calibri"/>
          <w:sz w:val="23"/>
          <w:szCs w:val="23"/>
        </w:rPr>
        <w:t>EMs</w:t>
      </w:r>
      <w:r w:rsidRPr="0053557E">
        <w:rPr>
          <w:rFonts w:ascii="Garamond" w:hAnsi="Garamond" w:cs="Calibri"/>
          <w:sz w:val="23"/>
          <w:szCs w:val="23"/>
        </w:rPr>
        <w:t xml:space="preserve"> can be </w:t>
      </w:r>
      <w:r w:rsidR="008E6A2B" w:rsidRPr="0053557E">
        <w:rPr>
          <w:rFonts w:ascii="Garamond" w:hAnsi="Garamond" w:cs="Calibri"/>
          <w:sz w:val="23"/>
          <w:szCs w:val="23"/>
        </w:rPr>
        <w:t>clarified</w:t>
      </w:r>
      <w:r w:rsidRPr="0053557E">
        <w:rPr>
          <w:rFonts w:ascii="Garamond" w:hAnsi="Garamond" w:cs="Calibri"/>
          <w:sz w:val="23"/>
          <w:szCs w:val="23"/>
        </w:rPr>
        <w:t xml:space="preserve"> </w:t>
      </w:r>
      <w:r w:rsidR="00FC6556" w:rsidRPr="0053557E">
        <w:rPr>
          <w:rFonts w:ascii="Garamond" w:hAnsi="Garamond" w:cs="Calibri"/>
          <w:sz w:val="23"/>
          <w:szCs w:val="23"/>
        </w:rPr>
        <w:t>by</w:t>
      </w:r>
      <w:r w:rsidRPr="0053557E">
        <w:rPr>
          <w:rFonts w:ascii="Garamond" w:hAnsi="Garamond" w:cs="Calibri"/>
          <w:sz w:val="23"/>
          <w:szCs w:val="23"/>
        </w:rPr>
        <w:t xml:space="preserve"> considering</w:t>
      </w:r>
      <w:r w:rsidR="00E565EA" w:rsidRPr="0053557E">
        <w:rPr>
          <w:rFonts w:ascii="Garamond" w:hAnsi="Garamond" w:cs="Calibri"/>
          <w:sz w:val="23"/>
          <w:szCs w:val="23"/>
        </w:rPr>
        <w:t xml:space="preserve"> putative</w:t>
      </w:r>
      <w:r w:rsidRPr="0053557E">
        <w:rPr>
          <w:rFonts w:ascii="Garamond" w:hAnsi="Garamond" w:cs="Calibri"/>
          <w:sz w:val="23"/>
          <w:szCs w:val="23"/>
        </w:rPr>
        <w:t xml:space="preserve"> </w:t>
      </w:r>
      <w:r w:rsidR="00832760" w:rsidRPr="0053557E">
        <w:rPr>
          <w:rFonts w:ascii="Garamond" w:hAnsi="Garamond" w:cs="Calibri"/>
          <w:sz w:val="23"/>
          <w:szCs w:val="23"/>
        </w:rPr>
        <w:t xml:space="preserve">cases </w:t>
      </w:r>
      <w:r w:rsidRPr="0053557E">
        <w:rPr>
          <w:rFonts w:ascii="Garamond" w:hAnsi="Garamond" w:cs="Calibri"/>
          <w:sz w:val="23"/>
          <w:szCs w:val="23"/>
        </w:rPr>
        <w:t>in which the relevant object is</w:t>
      </w:r>
      <w:r w:rsidR="002E1385" w:rsidRPr="0053557E">
        <w:rPr>
          <w:rFonts w:ascii="Garamond" w:hAnsi="Garamond" w:cs="Calibri"/>
          <w:sz w:val="23"/>
          <w:szCs w:val="23"/>
        </w:rPr>
        <w:t xml:space="preserve"> </w:t>
      </w:r>
      <w:r w:rsidRPr="0053557E">
        <w:rPr>
          <w:rFonts w:ascii="Garamond" w:hAnsi="Garamond" w:cs="Calibri"/>
          <w:sz w:val="23"/>
          <w:szCs w:val="23"/>
        </w:rPr>
        <w:t>experience</w:t>
      </w:r>
      <w:r w:rsidR="00135030" w:rsidRPr="0053557E">
        <w:rPr>
          <w:rFonts w:ascii="Garamond" w:hAnsi="Garamond" w:cs="Calibri"/>
          <w:sz w:val="23"/>
          <w:szCs w:val="23"/>
        </w:rPr>
        <w:t>d</w:t>
      </w:r>
      <w:r w:rsidRPr="0053557E">
        <w:rPr>
          <w:rFonts w:ascii="Garamond" w:hAnsi="Garamond" w:cs="Calibri"/>
          <w:sz w:val="23"/>
          <w:szCs w:val="23"/>
        </w:rPr>
        <w:t xml:space="preserve"> as </w:t>
      </w:r>
      <w:r w:rsidR="002E1385" w:rsidRPr="0053557E">
        <w:rPr>
          <w:rFonts w:ascii="Garamond" w:hAnsi="Garamond" w:cs="Calibri"/>
          <w:sz w:val="23"/>
          <w:szCs w:val="23"/>
        </w:rPr>
        <w:t>soliciting</w:t>
      </w:r>
      <w:r w:rsidRPr="0053557E">
        <w:rPr>
          <w:rFonts w:ascii="Garamond" w:hAnsi="Garamond" w:cs="Calibri"/>
          <w:sz w:val="23"/>
          <w:szCs w:val="23"/>
        </w:rPr>
        <w:t xml:space="preserve"> </w:t>
      </w:r>
      <w:r w:rsidR="00692680" w:rsidRPr="0053557E">
        <w:rPr>
          <w:rFonts w:ascii="Garamond" w:hAnsi="Garamond"/>
          <w:sz w:val="23"/>
          <w:szCs w:val="23"/>
        </w:rPr>
        <w:t>Φ</w:t>
      </w:r>
      <w:r w:rsidRPr="0053557E">
        <w:rPr>
          <w:rFonts w:ascii="Garamond" w:hAnsi="Garamond"/>
          <w:sz w:val="23"/>
          <w:szCs w:val="23"/>
        </w:rPr>
        <w:t xml:space="preserve">-ing, but in which the subject nonetheless lacks </w:t>
      </w:r>
      <w:r w:rsidRPr="0053557E">
        <w:rPr>
          <w:rFonts w:ascii="Garamond" w:hAnsi="Garamond"/>
          <w:i/>
          <w:iCs/>
          <w:sz w:val="23"/>
          <w:szCs w:val="23"/>
        </w:rPr>
        <w:t>felt motivation</w:t>
      </w:r>
      <w:r w:rsidRPr="0053557E">
        <w:rPr>
          <w:rFonts w:ascii="Garamond" w:hAnsi="Garamond"/>
          <w:sz w:val="23"/>
          <w:szCs w:val="23"/>
        </w:rPr>
        <w:t xml:space="preserve"> to ‘take up the solicitation’. Consider the following two cases:</w:t>
      </w:r>
    </w:p>
    <w:p w14:paraId="1C18D18A" w14:textId="7F2B61DD" w:rsidR="00000B5A" w:rsidRPr="0053557E" w:rsidRDefault="00000B5A" w:rsidP="00B34AA8">
      <w:pPr>
        <w:spacing w:line="360" w:lineRule="auto"/>
        <w:jc w:val="both"/>
        <w:rPr>
          <w:rFonts w:ascii="Garamond" w:hAnsi="Garamond"/>
          <w:sz w:val="23"/>
          <w:szCs w:val="23"/>
        </w:rPr>
      </w:pPr>
    </w:p>
    <w:p w14:paraId="3E56471B" w14:textId="773C613F" w:rsidR="00000B5A" w:rsidRPr="0053557E" w:rsidRDefault="001575A0" w:rsidP="00B34AA8">
      <w:pPr>
        <w:spacing w:line="360" w:lineRule="auto"/>
        <w:ind w:left="284" w:right="284"/>
        <w:jc w:val="both"/>
        <w:rPr>
          <w:rFonts w:ascii="Garamond" w:hAnsi="Garamond"/>
          <w:sz w:val="22"/>
          <w:szCs w:val="22"/>
        </w:rPr>
      </w:pPr>
      <w:r w:rsidRPr="0053557E">
        <w:rPr>
          <w:rFonts w:ascii="Garamond" w:hAnsi="Garamond"/>
          <w:sz w:val="22"/>
          <w:szCs w:val="22"/>
        </w:rPr>
        <w:t xml:space="preserve">After sickness: I am recovering from food poisoning. I would like to eat something and am considering my options in the supermarket. On the confectionary aisle, I see the chocolate </w:t>
      </w:r>
      <w:r w:rsidRPr="0053557E">
        <w:rPr>
          <w:rFonts w:ascii="Garamond" w:hAnsi="Garamond"/>
          <w:sz w:val="22"/>
          <w:szCs w:val="22"/>
        </w:rPr>
        <w:lastRenderedPageBreak/>
        <w:t xml:space="preserve">bars lined up perfectly. The bright colours on the packaging seem especially inviting, they </w:t>
      </w:r>
      <w:r w:rsidR="000C6815" w:rsidRPr="0053557E">
        <w:rPr>
          <w:rFonts w:ascii="Garamond" w:hAnsi="Garamond"/>
          <w:sz w:val="22"/>
          <w:szCs w:val="22"/>
        </w:rPr>
        <w:t>‘</w:t>
      </w:r>
      <w:r w:rsidRPr="0053557E">
        <w:rPr>
          <w:rFonts w:ascii="Garamond" w:hAnsi="Garamond"/>
          <w:sz w:val="22"/>
          <w:szCs w:val="22"/>
        </w:rPr>
        <w:t>call-out</w:t>
      </w:r>
      <w:r w:rsidR="000C6815" w:rsidRPr="0053557E">
        <w:rPr>
          <w:rFonts w:ascii="Garamond" w:hAnsi="Garamond"/>
          <w:sz w:val="22"/>
          <w:szCs w:val="22"/>
        </w:rPr>
        <w:t>’</w:t>
      </w:r>
      <w:r w:rsidRPr="0053557E">
        <w:rPr>
          <w:rFonts w:ascii="Garamond" w:hAnsi="Garamond"/>
          <w:sz w:val="22"/>
          <w:szCs w:val="22"/>
        </w:rPr>
        <w:t xml:space="preserve"> to me</w:t>
      </w:r>
      <w:r w:rsidR="00C63114" w:rsidRPr="0053557E">
        <w:rPr>
          <w:rFonts w:ascii="Garamond" w:hAnsi="Garamond"/>
          <w:sz w:val="22"/>
          <w:szCs w:val="22"/>
        </w:rPr>
        <w:t xml:space="preserve"> (and I</w:t>
      </w:r>
      <w:r w:rsidR="000C6815" w:rsidRPr="0053557E">
        <w:rPr>
          <w:rFonts w:ascii="Garamond" w:hAnsi="Garamond"/>
          <w:sz w:val="22"/>
          <w:szCs w:val="22"/>
        </w:rPr>
        <w:t>’</w:t>
      </w:r>
      <w:r w:rsidR="00C63114" w:rsidRPr="0053557E">
        <w:rPr>
          <w:rFonts w:ascii="Garamond" w:hAnsi="Garamond"/>
          <w:sz w:val="22"/>
          <w:szCs w:val="22"/>
        </w:rPr>
        <w:t>m certainly partial to sweet things). Nonetheless, I am unmoved</w:t>
      </w:r>
      <w:r w:rsidR="00141DB0" w:rsidRPr="0053557E">
        <w:rPr>
          <w:rFonts w:ascii="Garamond" w:hAnsi="Garamond"/>
          <w:sz w:val="22"/>
          <w:szCs w:val="22"/>
        </w:rPr>
        <w:t xml:space="preserve"> by them</w:t>
      </w:r>
      <w:r w:rsidR="00C63114" w:rsidRPr="0053557E">
        <w:rPr>
          <w:rFonts w:ascii="Garamond" w:hAnsi="Garamond"/>
          <w:sz w:val="22"/>
          <w:szCs w:val="22"/>
        </w:rPr>
        <w:t xml:space="preserve">.  </w:t>
      </w:r>
    </w:p>
    <w:p w14:paraId="575F94BF" w14:textId="08DA5894" w:rsidR="00F4707B" w:rsidRPr="0053557E" w:rsidRDefault="00F4707B" w:rsidP="00B34AA8">
      <w:pPr>
        <w:spacing w:line="360" w:lineRule="auto"/>
        <w:jc w:val="both"/>
        <w:rPr>
          <w:rFonts w:ascii="Garamond" w:hAnsi="Garamond"/>
          <w:sz w:val="22"/>
          <w:szCs w:val="22"/>
        </w:rPr>
      </w:pPr>
    </w:p>
    <w:p w14:paraId="3B84DC8A" w14:textId="2D20571D" w:rsidR="00F4707B" w:rsidRPr="0053557E" w:rsidRDefault="001575A0" w:rsidP="00B34AA8">
      <w:pPr>
        <w:spacing w:line="360" w:lineRule="auto"/>
        <w:ind w:left="284" w:right="284"/>
        <w:jc w:val="both"/>
        <w:rPr>
          <w:rFonts w:ascii="Garamond" w:hAnsi="Garamond"/>
          <w:sz w:val="22"/>
          <w:szCs w:val="22"/>
        </w:rPr>
      </w:pPr>
      <w:r w:rsidRPr="0053557E">
        <w:rPr>
          <w:rFonts w:ascii="Garamond" w:hAnsi="Garamond"/>
          <w:sz w:val="22"/>
          <w:szCs w:val="22"/>
        </w:rPr>
        <w:t>American advert: I’m on holiday in the</w:t>
      </w:r>
      <w:r w:rsidR="0034060A" w:rsidRPr="0053557E">
        <w:rPr>
          <w:rFonts w:ascii="Garamond" w:hAnsi="Garamond"/>
          <w:sz w:val="22"/>
          <w:szCs w:val="22"/>
        </w:rPr>
        <w:t xml:space="preserve"> United</w:t>
      </w:r>
      <w:r w:rsidRPr="0053557E">
        <w:rPr>
          <w:rFonts w:ascii="Garamond" w:hAnsi="Garamond"/>
          <w:sz w:val="22"/>
          <w:szCs w:val="22"/>
        </w:rPr>
        <w:t xml:space="preserve"> </w:t>
      </w:r>
      <w:r w:rsidR="0034060A" w:rsidRPr="0053557E">
        <w:rPr>
          <w:rFonts w:ascii="Garamond" w:hAnsi="Garamond"/>
          <w:sz w:val="22"/>
          <w:szCs w:val="22"/>
        </w:rPr>
        <w:t>S</w:t>
      </w:r>
      <w:r w:rsidRPr="0053557E">
        <w:rPr>
          <w:rFonts w:ascii="Garamond" w:hAnsi="Garamond"/>
          <w:sz w:val="22"/>
          <w:szCs w:val="22"/>
        </w:rPr>
        <w:t>tates</w:t>
      </w:r>
      <w:r w:rsidR="00C76AF2" w:rsidRPr="0053557E">
        <w:rPr>
          <w:rFonts w:ascii="Garamond" w:hAnsi="Garamond"/>
          <w:sz w:val="22"/>
          <w:szCs w:val="22"/>
        </w:rPr>
        <w:t xml:space="preserve">. </w:t>
      </w:r>
      <w:r w:rsidRPr="0053557E">
        <w:rPr>
          <w:rFonts w:ascii="Garamond" w:hAnsi="Garamond"/>
          <w:sz w:val="22"/>
          <w:szCs w:val="22"/>
        </w:rPr>
        <w:t xml:space="preserve">I switch on the television and </w:t>
      </w:r>
      <w:r w:rsidR="00004278" w:rsidRPr="0053557E">
        <w:rPr>
          <w:rFonts w:ascii="Garamond" w:hAnsi="Garamond"/>
          <w:sz w:val="22"/>
          <w:szCs w:val="22"/>
        </w:rPr>
        <w:t>come across</w:t>
      </w:r>
      <w:r w:rsidRPr="0053557E">
        <w:rPr>
          <w:rFonts w:ascii="Garamond" w:hAnsi="Garamond"/>
          <w:sz w:val="22"/>
          <w:szCs w:val="22"/>
        </w:rPr>
        <w:t xml:space="preserve"> </w:t>
      </w:r>
      <w:r w:rsidR="0092547E" w:rsidRPr="0053557E">
        <w:rPr>
          <w:rFonts w:ascii="Garamond" w:hAnsi="Garamond"/>
          <w:sz w:val="22"/>
          <w:szCs w:val="22"/>
        </w:rPr>
        <w:t>a particularly brazen</w:t>
      </w:r>
      <w:r w:rsidRPr="0053557E">
        <w:rPr>
          <w:rFonts w:ascii="Garamond" w:hAnsi="Garamond"/>
          <w:sz w:val="22"/>
          <w:szCs w:val="22"/>
        </w:rPr>
        <w:t xml:space="preserve"> advert</w:t>
      </w:r>
      <w:r w:rsidR="00CE2B3D" w:rsidRPr="0053557E">
        <w:rPr>
          <w:rFonts w:ascii="Garamond" w:hAnsi="Garamond"/>
          <w:sz w:val="22"/>
          <w:szCs w:val="22"/>
        </w:rPr>
        <w:t xml:space="preserve"> which is </w:t>
      </w:r>
      <w:r w:rsidRPr="0053557E">
        <w:rPr>
          <w:rFonts w:ascii="Garamond" w:hAnsi="Garamond"/>
          <w:sz w:val="22"/>
          <w:szCs w:val="22"/>
        </w:rPr>
        <w:t xml:space="preserve">different from what I’m used to </w:t>
      </w:r>
      <w:r w:rsidR="00106C12" w:rsidRPr="0053557E">
        <w:rPr>
          <w:rFonts w:ascii="Garamond" w:hAnsi="Garamond"/>
          <w:sz w:val="22"/>
          <w:szCs w:val="22"/>
        </w:rPr>
        <w:t>on</w:t>
      </w:r>
      <w:r w:rsidRPr="0053557E">
        <w:rPr>
          <w:rFonts w:ascii="Garamond" w:hAnsi="Garamond"/>
          <w:sz w:val="22"/>
          <w:szCs w:val="22"/>
        </w:rPr>
        <w:t xml:space="preserve"> British </w:t>
      </w:r>
      <w:r w:rsidR="0034060A" w:rsidRPr="0053557E">
        <w:rPr>
          <w:rFonts w:ascii="Garamond" w:hAnsi="Garamond"/>
          <w:sz w:val="22"/>
          <w:szCs w:val="22"/>
        </w:rPr>
        <w:t>t</w:t>
      </w:r>
      <w:r w:rsidRPr="0053557E">
        <w:rPr>
          <w:rFonts w:ascii="Garamond" w:hAnsi="Garamond"/>
          <w:sz w:val="22"/>
          <w:szCs w:val="22"/>
        </w:rPr>
        <w:t xml:space="preserve">elevision. </w:t>
      </w:r>
      <w:r w:rsidR="004E70FF" w:rsidRPr="0053557E">
        <w:rPr>
          <w:rFonts w:ascii="Garamond" w:hAnsi="Garamond"/>
          <w:sz w:val="22"/>
          <w:szCs w:val="22"/>
        </w:rPr>
        <w:t>I</w:t>
      </w:r>
      <w:r w:rsidR="00AA121F" w:rsidRPr="0053557E">
        <w:rPr>
          <w:rFonts w:ascii="Garamond" w:hAnsi="Garamond"/>
          <w:sz w:val="22"/>
          <w:szCs w:val="22"/>
        </w:rPr>
        <w:t xml:space="preserve">t’s selling a 100% </w:t>
      </w:r>
      <w:r w:rsidR="000C6815" w:rsidRPr="0053557E">
        <w:rPr>
          <w:rFonts w:ascii="Garamond" w:hAnsi="Garamond"/>
          <w:sz w:val="22"/>
          <w:szCs w:val="22"/>
        </w:rPr>
        <w:t>‘</w:t>
      </w:r>
      <w:r w:rsidR="00AA121F" w:rsidRPr="0053557E">
        <w:rPr>
          <w:rFonts w:ascii="Garamond" w:hAnsi="Garamond"/>
          <w:sz w:val="22"/>
          <w:szCs w:val="22"/>
        </w:rPr>
        <w:t>additive</w:t>
      </w:r>
      <w:r w:rsidR="003035D8" w:rsidRPr="0053557E">
        <w:rPr>
          <w:rFonts w:ascii="Garamond" w:hAnsi="Garamond"/>
          <w:sz w:val="22"/>
          <w:szCs w:val="22"/>
        </w:rPr>
        <w:t xml:space="preserve"> and hormone</w:t>
      </w:r>
      <w:r w:rsidR="00AA121F" w:rsidRPr="0053557E">
        <w:rPr>
          <w:rFonts w:ascii="Garamond" w:hAnsi="Garamond"/>
          <w:sz w:val="22"/>
          <w:szCs w:val="22"/>
        </w:rPr>
        <w:t>-free</w:t>
      </w:r>
      <w:r w:rsidR="000C6815" w:rsidRPr="0053557E">
        <w:rPr>
          <w:rFonts w:ascii="Garamond" w:hAnsi="Garamond"/>
          <w:sz w:val="22"/>
          <w:szCs w:val="22"/>
        </w:rPr>
        <w:t>’</w:t>
      </w:r>
      <w:r w:rsidR="00AA121F" w:rsidRPr="0053557E">
        <w:rPr>
          <w:rFonts w:ascii="Garamond" w:hAnsi="Garamond"/>
          <w:sz w:val="22"/>
          <w:szCs w:val="22"/>
        </w:rPr>
        <w:t xml:space="preserve"> beef burger. </w:t>
      </w:r>
      <w:r w:rsidR="00004278" w:rsidRPr="0053557E">
        <w:rPr>
          <w:rFonts w:ascii="Garamond" w:hAnsi="Garamond"/>
          <w:sz w:val="22"/>
          <w:szCs w:val="22"/>
        </w:rPr>
        <w:t>I</w:t>
      </w:r>
      <w:r w:rsidR="00AA121F" w:rsidRPr="0053557E">
        <w:rPr>
          <w:rFonts w:ascii="Garamond" w:hAnsi="Garamond"/>
          <w:sz w:val="22"/>
          <w:szCs w:val="22"/>
        </w:rPr>
        <w:t>ts abrasive character</w:t>
      </w:r>
      <w:r w:rsidR="000C6815" w:rsidRPr="0053557E">
        <w:rPr>
          <w:rFonts w:ascii="Garamond" w:hAnsi="Garamond"/>
          <w:sz w:val="22"/>
          <w:szCs w:val="22"/>
        </w:rPr>
        <w:t xml:space="preserve"> –</w:t>
      </w:r>
      <w:r w:rsidR="00AA121F" w:rsidRPr="0053557E">
        <w:rPr>
          <w:rFonts w:ascii="Garamond" w:hAnsi="Garamond"/>
          <w:sz w:val="22"/>
          <w:szCs w:val="22"/>
        </w:rPr>
        <w:t xml:space="preserve"> including its depiction of a semi-naked woman holding said beef burger</w:t>
      </w:r>
      <w:r w:rsidR="000C6815" w:rsidRPr="0053557E">
        <w:rPr>
          <w:rFonts w:ascii="Garamond" w:hAnsi="Garamond"/>
          <w:sz w:val="22"/>
          <w:szCs w:val="22"/>
        </w:rPr>
        <w:t xml:space="preserve"> –</w:t>
      </w:r>
      <w:r w:rsidR="00AA121F" w:rsidRPr="0053557E">
        <w:rPr>
          <w:rFonts w:ascii="Garamond" w:hAnsi="Garamond"/>
          <w:sz w:val="22"/>
          <w:szCs w:val="22"/>
        </w:rPr>
        <w:t xml:space="preserve"> </w:t>
      </w:r>
      <w:r w:rsidR="00AA121F" w:rsidRPr="0053557E">
        <w:rPr>
          <w:rFonts w:ascii="Garamond" w:hAnsi="Garamond"/>
          <w:i/>
          <w:iCs/>
          <w:sz w:val="22"/>
          <w:szCs w:val="22"/>
        </w:rPr>
        <w:t>positively invit</w:t>
      </w:r>
      <w:r w:rsidR="00832760" w:rsidRPr="0053557E">
        <w:rPr>
          <w:rFonts w:ascii="Garamond" w:hAnsi="Garamond"/>
          <w:i/>
          <w:iCs/>
          <w:sz w:val="22"/>
          <w:szCs w:val="22"/>
        </w:rPr>
        <w:t>es</w:t>
      </w:r>
      <w:r w:rsidR="00AA121F" w:rsidRPr="0053557E">
        <w:rPr>
          <w:rFonts w:ascii="Garamond" w:hAnsi="Garamond"/>
          <w:sz w:val="22"/>
          <w:szCs w:val="22"/>
        </w:rPr>
        <w:t xml:space="preserve"> </w:t>
      </w:r>
      <w:r w:rsidR="00135030" w:rsidRPr="0053557E">
        <w:rPr>
          <w:rFonts w:ascii="Garamond" w:hAnsi="Garamond" w:cs="Calibri"/>
          <w:sz w:val="22"/>
          <w:szCs w:val="22"/>
        </w:rPr>
        <w:t>buying</w:t>
      </w:r>
      <w:r w:rsidR="00D36110" w:rsidRPr="0053557E">
        <w:rPr>
          <w:rFonts w:ascii="Garamond" w:hAnsi="Garamond" w:cs="Calibri"/>
          <w:sz w:val="22"/>
          <w:szCs w:val="22"/>
        </w:rPr>
        <w:t xml:space="preserve"> the burger</w:t>
      </w:r>
      <w:r w:rsidR="00AA121F" w:rsidRPr="0053557E">
        <w:rPr>
          <w:rFonts w:ascii="Garamond" w:hAnsi="Garamond"/>
          <w:sz w:val="22"/>
          <w:szCs w:val="22"/>
        </w:rPr>
        <w:t xml:space="preserve"> (</w:t>
      </w:r>
      <w:r w:rsidR="00135030" w:rsidRPr="0053557E">
        <w:rPr>
          <w:rFonts w:ascii="Garamond" w:hAnsi="Garamond"/>
          <w:sz w:val="22"/>
          <w:szCs w:val="22"/>
        </w:rPr>
        <w:t xml:space="preserve">or </w:t>
      </w:r>
      <w:r w:rsidR="00AA121F" w:rsidRPr="0053557E">
        <w:rPr>
          <w:rFonts w:ascii="Garamond" w:hAnsi="Garamond"/>
          <w:sz w:val="22"/>
          <w:szCs w:val="22"/>
        </w:rPr>
        <w:t>in this case perhaps eating</w:t>
      </w:r>
      <w:r w:rsidR="00D36110" w:rsidRPr="0053557E">
        <w:rPr>
          <w:rFonts w:ascii="Garamond" w:hAnsi="Garamond"/>
          <w:sz w:val="22"/>
          <w:szCs w:val="22"/>
        </w:rPr>
        <w:t xml:space="preserve"> it</w:t>
      </w:r>
      <w:r w:rsidR="00AA121F" w:rsidRPr="0053557E">
        <w:rPr>
          <w:rFonts w:ascii="Garamond" w:hAnsi="Garamond"/>
          <w:sz w:val="22"/>
          <w:szCs w:val="22"/>
        </w:rPr>
        <w:t xml:space="preserve">). Nonetheless, being </w:t>
      </w:r>
      <w:r w:rsidR="0092547E" w:rsidRPr="0053557E">
        <w:rPr>
          <w:rFonts w:ascii="Garamond" w:hAnsi="Garamond"/>
          <w:sz w:val="22"/>
          <w:szCs w:val="22"/>
        </w:rPr>
        <w:t>a vegetarian,</w:t>
      </w:r>
      <w:r w:rsidR="00AA121F" w:rsidRPr="0053557E">
        <w:rPr>
          <w:rFonts w:ascii="Garamond" w:hAnsi="Garamond"/>
          <w:sz w:val="22"/>
          <w:szCs w:val="22"/>
        </w:rPr>
        <w:t xml:space="preserve"> I feel no motivation to</w:t>
      </w:r>
      <w:r w:rsidR="00135030" w:rsidRPr="0053557E">
        <w:rPr>
          <w:rFonts w:ascii="Garamond" w:hAnsi="Garamond" w:cs="Calibri"/>
          <w:sz w:val="22"/>
          <w:szCs w:val="22"/>
        </w:rPr>
        <w:t xml:space="preserve"> perform the relevant action</w:t>
      </w:r>
      <w:r w:rsidR="0092547E" w:rsidRPr="0053557E">
        <w:rPr>
          <w:rFonts w:ascii="Garamond" w:hAnsi="Garamond"/>
          <w:sz w:val="22"/>
          <w:szCs w:val="22"/>
        </w:rPr>
        <w:t>;</w:t>
      </w:r>
      <w:r w:rsidR="00AA121F" w:rsidRPr="0053557E">
        <w:rPr>
          <w:rFonts w:ascii="Garamond" w:hAnsi="Garamond"/>
          <w:sz w:val="22"/>
          <w:szCs w:val="22"/>
        </w:rPr>
        <w:t xml:space="preserve"> I remain unmoved despite experiencing the </w:t>
      </w:r>
      <w:r w:rsidR="00AA121F" w:rsidRPr="0053557E">
        <w:rPr>
          <w:rFonts w:ascii="Garamond" w:hAnsi="Garamond"/>
          <w:i/>
          <w:iCs/>
          <w:sz w:val="22"/>
          <w:szCs w:val="22"/>
        </w:rPr>
        <w:t>solicit</w:t>
      </w:r>
      <w:r w:rsidR="002E1385" w:rsidRPr="0053557E">
        <w:rPr>
          <w:rFonts w:ascii="Garamond" w:hAnsi="Garamond"/>
          <w:i/>
          <w:iCs/>
          <w:sz w:val="22"/>
          <w:szCs w:val="22"/>
        </w:rPr>
        <w:t>ation</w:t>
      </w:r>
      <w:r w:rsidR="00AA121F" w:rsidRPr="0053557E">
        <w:rPr>
          <w:rFonts w:ascii="Garamond" w:hAnsi="Garamond"/>
          <w:sz w:val="22"/>
          <w:szCs w:val="22"/>
        </w:rPr>
        <w:t>.</w:t>
      </w:r>
    </w:p>
    <w:p w14:paraId="636421EF" w14:textId="1376A724" w:rsidR="00AA121F" w:rsidRPr="0053557E" w:rsidRDefault="00AA121F" w:rsidP="00B34AA8">
      <w:pPr>
        <w:spacing w:line="360" w:lineRule="auto"/>
        <w:jc w:val="both"/>
        <w:rPr>
          <w:rFonts w:ascii="Garamond" w:hAnsi="Garamond"/>
          <w:sz w:val="23"/>
          <w:szCs w:val="23"/>
        </w:rPr>
      </w:pPr>
    </w:p>
    <w:p w14:paraId="436DE496" w14:textId="75BA134C" w:rsidR="00066F7B" w:rsidRPr="0053557E" w:rsidRDefault="001575A0" w:rsidP="00B34AA8">
      <w:pPr>
        <w:spacing w:line="360" w:lineRule="auto"/>
        <w:jc w:val="both"/>
        <w:rPr>
          <w:rFonts w:ascii="Garamond" w:hAnsi="Garamond"/>
          <w:sz w:val="23"/>
          <w:szCs w:val="23"/>
        </w:rPr>
      </w:pPr>
      <w:r w:rsidRPr="0053557E">
        <w:rPr>
          <w:rFonts w:ascii="Garamond" w:hAnsi="Garamond"/>
          <w:sz w:val="23"/>
          <w:szCs w:val="23"/>
        </w:rPr>
        <w:t>In both cases, we</w:t>
      </w:r>
      <w:r w:rsidR="00F939DE" w:rsidRPr="0053557E">
        <w:rPr>
          <w:rFonts w:ascii="Garamond" w:hAnsi="Garamond"/>
          <w:sz w:val="23"/>
          <w:szCs w:val="23"/>
        </w:rPr>
        <w:t xml:space="preserve"> seem to</w:t>
      </w:r>
      <w:r w:rsidRPr="0053557E">
        <w:rPr>
          <w:rFonts w:ascii="Garamond" w:hAnsi="Garamond"/>
          <w:sz w:val="23"/>
          <w:szCs w:val="23"/>
        </w:rPr>
        <w:t xml:space="preserve"> have experiences of soliciting affordances but </w:t>
      </w:r>
      <w:r w:rsidR="00135030" w:rsidRPr="0053557E">
        <w:rPr>
          <w:rFonts w:ascii="Garamond" w:hAnsi="Garamond"/>
          <w:sz w:val="23"/>
          <w:szCs w:val="23"/>
        </w:rPr>
        <w:t>we</w:t>
      </w:r>
      <w:r w:rsidRPr="0053557E">
        <w:rPr>
          <w:rFonts w:ascii="Garamond" w:hAnsi="Garamond"/>
          <w:sz w:val="23"/>
          <w:szCs w:val="23"/>
        </w:rPr>
        <w:t xml:space="preserve"> </w:t>
      </w:r>
      <w:r w:rsidR="004E70FF" w:rsidRPr="0053557E">
        <w:rPr>
          <w:rFonts w:ascii="Garamond" w:hAnsi="Garamond"/>
          <w:sz w:val="23"/>
          <w:szCs w:val="23"/>
        </w:rPr>
        <w:t>lack motivational phenomenology.</w:t>
      </w:r>
      <w:r w:rsidR="005B5100" w:rsidRPr="0053557E">
        <w:rPr>
          <w:rFonts w:ascii="Garamond" w:hAnsi="Garamond"/>
          <w:sz w:val="23"/>
          <w:szCs w:val="23"/>
        </w:rPr>
        <w:t xml:space="preserve"> </w:t>
      </w:r>
    </w:p>
    <w:p w14:paraId="4B6762F7" w14:textId="1E461553" w:rsidR="0092547E" w:rsidRPr="0053557E" w:rsidRDefault="001575A0" w:rsidP="00B34AA8">
      <w:pPr>
        <w:spacing w:line="360" w:lineRule="auto"/>
        <w:ind w:firstLine="284"/>
        <w:jc w:val="both"/>
        <w:rPr>
          <w:rFonts w:ascii="Garamond" w:hAnsi="Garamond"/>
          <w:sz w:val="23"/>
          <w:szCs w:val="23"/>
        </w:rPr>
      </w:pPr>
      <w:r w:rsidRPr="0053557E">
        <w:rPr>
          <w:rFonts w:ascii="Garamond" w:hAnsi="Garamond"/>
          <w:sz w:val="23"/>
          <w:szCs w:val="23"/>
        </w:rPr>
        <w:t>So, i</w:t>
      </w:r>
      <w:r w:rsidR="00DA4122" w:rsidRPr="0053557E">
        <w:rPr>
          <w:rFonts w:ascii="Garamond" w:hAnsi="Garamond"/>
          <w:sz w:val="23"/>
          <w:szCs w:val="23"/>
        </w:rPr>
        <w:t>n</w:t>
      </w:r>
      <w:r w:rsidR="00BE336C">
        <w:rPr>
          <w:rFonts w:ascii="Garamond" w:hAnsi="Garamond"/>
          <w:sz w:val="23"/>
          <w:szCs w:val="23"/>
        </w:rPr>
        <w:t xml:space="preserve"> </w:t>
      </w:r>
      <w:r w:rsidR="00DA4122" w:rsidRPr="0053557E">
        <w:rPr>
          <w:rFonts w:ascii="Garamond" w:hAnsi="Garamond"/>
          <w:sz w:val="23"/>
          <w:szCs w:val="23"/>
        </w:rPr>
        <w:t>so</w:t>
      </w:r>
      <w:r w:rsidR="00BE336C">
        <w:rPr>
          <w:rFonts w:ascii="Garamond" w:hAnsi="Garamond"/>
          <w:sz w:val="23"/>
          <w:szCs w:val="23"/>
        </w:rPr>
        <w:t xml:space="preserve"> </w:t>
      </w:r>
      <w:r w:rsidR="00DA4122" w:rsidRPr="0053557E">
        <w:rPr>
          <w:rFonts w:ascii="Garamond" w:hAnsi="Garamond"/>
          <w:sz w:val="23"/>
          <w:szCs w:val="23"/>
        </w:rPr>
        <w:t xml:space="preserve">far as we grant the psychological reality of </w:t>
      </w:r>
      <w:r w:rsidR="007323CE" w:rsidRPr="0053557E">
        <w:rPr>
          <w:rFonts w:ascii="Garamond" w:hAnsi="Garamond"/>
          <w:sz w:val="23"/>
          <w:szCs w:val="23"/>
        </w:rPr>
        <w:t>non-motivating soliciting affordances</w:t>
      </w:r>
      <w:r w:rsidR="00DA4122" w:rsidRPr="0053557E">
        <w:rPr>
          <w:rFonts w:ascii="Garamond" w:hAnsi="Garamond"/>
          <w:sz w:val="23"/>
          <w:szCs w:val="23"/>
        </w:rPr>
        <w:t xml:space="preserve">, then we are justified in positing a further class of experiences involving action-properties </w:t>
      </w:r>
      <w:r w:rsidR="00360914" w:rsidRPr="0053557E">
        <w:rPr>
          <w:rFonts w:ascii="Garamond" w:hAnsi="Garamond"/>
          <w:sz w:val="23"/>
          <w:szCs w:val="23"/>
        </w:rPr>
        <w:t>which involve</w:t>
      </w:r>
      <w:r w:rsidR="00135030" w:rsidRPr="0053557E">
        <w:rPr>
          <w:rFonts w:ascii="Garamond" w:hAnsi="Garamond"/>
          <w:sz w:val="23"/>
          <w:szCs w:val="23"/>
        </w:rPr>
        <w:t xml:space="preserve"> </w:t>
      </w:r>
      <w:r w:rsidR="00360914" w:rsidRPr="0053557E">
        <w:rPr>
          <w:rFonts w:ascii="Garamond" w:hAnsi="Garamond" w:cs="Calibri"/>
          <w:sz w:val="23"/>
          <w:szCs w:val="23"/>
        </w:rPr>
        <w:t>motivation to do what is solicited</w:t>
      </w:r>
      <w:r w:rsidR="00FC6556" w:rsidRPr="0053557E">
        <w:rPr>
          <w:rFonts w:ascii="Garamond" w:hAnsi="Garamond" w:cs="Calibri"/>
          <w:sz w:val="23"/>
          <w:szCs w:val="23"/>
        </w:rPr>
        <w:t>,</w:t>
      </w:r>
      <w:r w:rsidR="00360914" w:rsidRPr="0053557E">
        <w:rPr>
          <w:rFonts w:ascii="Garamond" w:hAnsi="Garamond" w:cs="Calibri"/>
          <w:sz w:val="23"/>
          <w:szCs w:val="23"/>
        </w:rPr>
        <w:t xml:space="preserve"> </w:t>
      </w:r>
      <w:r w:rsidR="00D87FF5" w:rsidRPr="0053557E">
        <w:rPr>
          <w:rFonts w:ascii="Garamond" w:hAnsi="Garamond" w:cs="Calibri"/>
          <w:sz w:val="23"/>
          <w:szCs w:val="23"/>
        </w:rPr>
        <w:t>as</w:t>
      </w:r>
      <w:r w:rsidR="00360914" w:rsidRPr="0053557E">
        <w:rPr>
          <w:rFonts w:ascii="Garamond" w:hAnsi="Garamond" w:cs="Calibri"/>
          <w:sz w:val="23"/>
          <w:szCs w:val="23"/>
        </w:rPr>
        <w:t xml:space="preserve"> EMs.</w:t>
      </w:r>
      <w:r w:rsidRPr="0053557E">
        <w:rPr>
          <w:rStyle w:val="FootnoteReference"/>
          <w:rFonts w:ascii="Garamond" w:hAnsi="Garamond" w:cs="Calibri"/>
          <w:sz w:val="23"/>
          <w:szCs w:val="23"/>
        </w:rPr>
        <w:footnoteReference w:id="6"/>
      </w:r>
      <w:r w:rsidR="00360914" w:rsidRPr="0053557E">
        <w:rPr>
          <w:rFonts w:ascii="Garamond" w:hAnsi="Garamond" w:cs="Calibri"/>
          <w:sz w:val="23"/>
          <w:szCs w:val="23"/>
        </w:rPr>
        <w:t xml:space="preserve"> </w:t>
      </w:r>
      <w:r w:rsidR="006A6F8E" w:rsidRPr="0053557E">
        <w:rPr>
          <w:rFonts w:ascii="Garamond" w:hAnsi="Garamond"/>
          <w:sz w:val="23"/>
          <w:szCs w:val="23"/>
        </w:rPr>
        <w:t>H</w:t>
      </w:r>
      <w:r w:rsidR="00E64FDF" w:rsidRPr="0053557E">
        <w:rPr>
          <w:rFonts w:ascii="Garamond" w:hAnsi="Garamond"/>
          <w:sz w:val="23"/>
          <w:szCs w:val="23"/>
        </w:rPr>
        <w:t>ere are further examples:</w:t>
      </w:r>
    </w:p>
    <w:p w14:paraId="5D061A21" w14:textId="4E254DA3" w:rsidR="00E64FDF" w:rsidRPr="0053557E" w:rsidRDefault="00E64FDF" w:rsidP="00B34AA8">
      <w:pPr>
        <w:spacing w:line="360" w:lineRule="auto"/>
        <w:ind w:firstLine="284"/>
        <w:jc w:val="both"/>
        <w:rPr>
          <w:rFonts w:ascii="Garamond" w:hAnsi="Garamond"/>
          <w:sz w:val="23"/>
          <w:szCs w:val="23"/>
        </w:rPr>
      </w:pPr>
    </w:p>
    <w:p w14:paraId="08204467" w14:textId="4A3C1216" w:rsidR="00E64FDF" w:rsidRPr="0053557E" w:rsidRDefault="001575A0" w:rsidP="00B34AA8">
      <w:pPr>
        <w:spacing w:line="360" w:lineRule="auto"/>
        <w:ind w:left="284" w:right="284"/>
        <w:jc w:val="both"/>
        <w:rPr>
          <w:rFonts w:ascii="Garamond" w:hAnsi="Garamond"/>
          <w:sz w:val="22"/>
          <w:szCs w:val="22"/>
        </w:rPr>
      </w:pPr>
      <w:r w:rsidRPr="0053557E">
        <w:rPr>
          <w:rFonts w:ascii="Garamond" w:hAnsi="Garamond"/>
          <w:sz w:val="22"/>
          <w:szCs w:val="22"/>
        </w:rPr>
        <w:t xml:space="preserve">The </w:t>
      </w:r>
      <w:r w:rsidR="00A83C38" w:rsidRPr="0053557E">
        <w:rPr>
          <w:rFonts w:ascii="Garamond" w:hAnsi="Garamond"/>
          <w:sz w:val="22"/>
          <w:szCs w:val="22"/>
        </w:rPr>
        <w:t>O</w:t>
      </w:r>
      <w:r w:rsidRPr="0053557E">
        <w:rPr>
          <w:rFonts w:ascii="Garamond" w:hAnsi="Garamond"/>
          <w:sz w:val="22"/>
          <w:szCs w:val="22"/>
        </w:rPr>
        <w:t>ffice: Sat in my office, working at my desk, I am expecting a call concerning a matter of grave importance. The telephone rings and I experience it as ‘demanding answering’, and I feel motivated to reach over and pick up the receiver.</w:t>
      </w:r>
      <w:r w:rsidRPr="0053557E">
        <w:rPr>
          <w:rStyle w:val="FootnoteReference"/>
          <w:rFonts w:ascii="Garamond" w:hAnsi="Garamond"/>
          <w:sz w:val="22"/>
          <w:szCs w:val="22"/>
        </w:rPr>
        <w:footnoteReference w:id="7"/>
      </w:r>
      <w:r w:rsidRPr="0053557E">
        <w:rPr>
          <w:rFonts w:ascii="Garamond" w:hAnsi="Garamond"/>
          <w:sz w:val="22"/>
          <w:szCs w:val="22"/>
        </w:rPr>
        <w:t xml:space="preserve"> </w:t>
      </w:r>
    </w:p>
    <w:p w14:paraId="533D04F2" w14:textId="66F3A11D" w:rsidR="00BB47CD" w:rsidRPr="0053557E" w:rsidRDefault="00BB47CD" w:rsidP="00B34AA8">
      <w:pPr>
        <w:spacing w:line="360" w:lineRule="auto"/>
        <w:jc w:val="both"/>
        <w:rPr>
          <w:rFonts w:ascii="Garamond" w:hAnsi="Garamond"/>
          <w:sz w:val="22"/>
          <w:szCs w:val="22"/>
        </w:rPr>
      </w:pPr>
    </w:p>
    <w:p w14:paraId="6B04B9F3" w14:textId="1370BD2D" w:rsidR="00BB47CD" w:rsidRPr="0053557E" w:rsidRDefault="001575A0" w:rsidP="00B34AA8">
      <w:pPr>
        <w:spacing w:line="360" w:lineRule="auto"/>
        <w:ind w:left="284" w:right="284"/>
        <w:jc w:val="both"/>
        <w:rPr>
          <w:rFonts w:ascii="Garamond" w:hAnsi="Garamond"/>
          <w:sz w:val="22"/>
          <w:szCs w:val="22"/>
        </w:rPr>
      </w:pPr>
      <w:r w:rsidRPr="0053557E">
        <w:rPr>
          <w:rFonts w:ascii="Garamond" w:hAnsi="Garamond"/>
          <w:sz w:val="22"/>
          <w:szCs w:val="22"/>
        </w:rPr>
        <w:t>The Marine Cor</w:t>
      </w:r>
      <w:r w:rsidR="00244CC6" w:rsidRPr="0053557E">
        <w:rPr>
          <w:rFonts w:ascii="Garamond" w:hAnsi="Garamond"/>
          <w:sz w:val="22"/>
          <w:szCs w:val="22"/>
        </w:rPr>
        <w:t>ps</w:t>
      </w:r>
      <w:r w:rsidRPr="0053557E">
        <w:rPr>
          <w:rFonts w:ascii="Garamond" w:hAnsi="Garamond"/>
          <w:sz w:val="22"/>
          <w:szCs w:val="22"/>
        </w:rPr>
        <w:t xml:space="preserve">: Having joined the </w:t>
      </w:r>
      <w:r w:rsidR="00244CC6" w:rsidRPr="0053557E">
        <w:rPr>
          <w:rFonts w:ascii="Garamond" w:hAnsi="Garamond"/>
          <w:sz w:val="22"/>
          <w:szCs w:val="22"/>
        </w:rPr>
        <w:t>Marine Corps</w:t>
      </w:r>
      <w:r w:rsidRPr="0053557E">
        <w:rPr>
          <w:rFonts w:ascii="Garamond" w:hAnsi="Garamond"/>
          <w:sz w:val="22"/>
          <w:szCs w:val="22"/>
        </w:rPr>
        <w:t xml:space="preserve">, I am assigned to a particular regiment </w:t>
      </w:r>
      <w:r w:rsidR="003035D8" w:rsidRPr="0053557E">
        <w:rPr>
          <w:rFonts w:ascii="Garamond" w:hAnsi="Garamond"/>
          <w:sz w:val="22"/>
          <w:szCs w:val="22"/>
        </w:rPr>
        <w:t>with</w:t>
      </w:r>
      <w:r w:rsidRPr="0053557E">
        <w:rPr>
          <w:rFonts w:ascii="Garamond" w:hAnsi="Garamond"/>
          <w:sz w:val="22"/>
          <w:szCs w:val="22"/>
        </w:rPr>
        <w:t xml:space="preserve"> a</w:t>
      </w:r>
      <w:r w:rsidR="003035D8" w:rsidRPr="0053557E">
        <w:rPr>
          <w:rFonts w:ascii="Garamond" w:hAnsi="Garamond"/>
          <w:sz w:val="22"/>
          <w:szCs w:val="22"/>
        </w:rPr>
        <w:t xml:space="preserve"> </w:t>
      </w:r>
      <w:r w:rsidRPr="0053557E">
        <w:rPr>
          <w:rFonts w:ascii="Garamond" w:hAnsi="Garamond"/>
          <w:sz w:val="22"/>
          <w:szCs w:val="22"/>
        </w:rPr>
        <w:t xml:space="preserve">drill instructor. There is a command-obey structure, such that if the DI commands something </w:t>
      </w:r>
      <w:r w:rsidR="00F94CEA" w:rsidRPr="0053557E">
        <w:rPr>
          <w:rFonts w:ascii="Garamond" w:hAnsi="Garamond"/>
          <w:sz w:val="22"/>
          <w:szCs w:val="22"/>
        </w:rPr>
        <w:t>I obey</w:t>
      </w:r>
      <w:r w:rsidRPr="0053557E">
        <w:rPr>
          <w:rFonts w:ascii="Garamond" w:hAnsi="Garamond"/>
          <w:sz w:val="22"/>
          <w:szCs w:val="22"/>
        </w:rPr>
        <w:t xml:space="preserve">. </w:t>
      </w:r>
      <w:r w:rsidR="0041319C" w:rsidRPr="0053557E">
        <w:rPr>
          <w:rFonts w:ascii="Garamond" w:hAnsi="Garamond"/>
          <w:sz w:val="22"/>
          <w:szCs w:val="22"/>
        </w:rPr>
        <w:t>T</w:t>
      </w:r>
      <w:r w:rsidRPr="0053557E">
        <w:rPr>
          <w:rFonts w:ascii="Garamond" w:hAnsi="Garamond"/>
          <w:sz w:val="22"/>
          <w:szCs w:val="22"/>
        </w:rPr>
        <w:t>he DI is issuing a series of orders</w:t>
      </w:r>
      <w:r w:rsidR="0041319C" w:rsidRPr="0053557E">
        <w:rPr>
          <w:rFonts w:ascii="Garamond" w:hAnsi="Garamond"/>
          <w:sz w:val="22"/>
          <w:szCs w:val="22"/>
        </w:rPr>
        <w:t>:</w:t>
      </w:r>
      <w:r w:rsidRPr="0053557E">
        <w:rPr>
          <w:rFonts w:ascii="Garamond" w:hAnsi="Garamond"/>
          <w:sz w:val="22"/>
          <w:szCs w:val="22"/>
        </w:rPr>
        <w:t xml:space="preserve"> I experience</w:t>
      </w:r>
      <w:r w:rsidR="00E96293" w:rsidRPr="0053557E">
        <w:rPr>
          <w:rFonts w:ascii="Garamond" w:hAnsi="Garamond"/>
          <w:sz w:val="22"/>
          <w:szCs w:val="22"/>
        </w:rPr>
        <w:t xml:space="preserve"> the orde</w:t>
      </w:r>
      <w:r w:rsidRPr="0053557E">
        <w:rPr>
          <w:rFonts w:ascii="Garamond" w:hAnsi="Garamond"/>
          <w:sz w:val="22"/>
          <w:szCs w:val="22"/>
        </w:rPr>
        <w:t>rs as</w:t>
      </w:r>
      <w:r w:rsidR="00A91CC7" w:rsidRPr="0053557E">
        <w:rPr>
          <w:rFonts w:ascii="Garamond" w:hAnsi="Garamond"/>
          <w:sz w:val="22"/>
          <w:szCs w:val="22"/>
        </w:rPr>
        <w:t xml:space="preserve"> </w:t>
      </w:r>
      <w:r w:rsidRPr="0053557E">
        <w:rPr>
          <w:rFonts w:ascii="Garamond" w:hAnsi="Garamond"/>
          <w:iCs/>
          <w:sz w:val="22"/>
          <w:szCs w:val="22"/>
        </w:rPr>
        <w:t>demand</w:t>
      </w:r>
      <w:r w:rsidR="00A91CC7" w:rsidRPr="0053557E">
        <w:rPr>
          <w:rFonts w:ascii="Garamond" w:hAnsi="Garamond"/>
          <w:iCs/>
          <w:sz w:val="22"/>
          <w:szCs w:val="22"/>
        </w:rPr>
        <w:t>ing</w:t>
      </w:r>
      <w:r w:rsidRPr="0053557E">
        <w:rPr>
          <w:rFonts w:ascii="Garamond" w:hAnsi="Garamond"/>
          <w:sz w:val="22"/>
          <w:szCs w:val="22"/>
        </w:rPr>
        <w:t xml:space="preserve"> that </w:t>
      </w:r>
      <w:r w:rsidR="007F6480" w:rsidRPr="0053557E">
        <w:rPr>
          <w:rFonts w:ascii="Garamond" w:hAnsi="Garamond"/>
          <w:sz w:val="22"/>
          <w:szCs w:val="22"/>
        </w:rPr>
        <w:t xml:space="preserve">the relevant </w:t>
      </w:r>
      <w:r w:rsidRPr="0053557E">
        <w:rPr>
          <w:rFonts w:ascii="Garamond" w:hAnsi="Garamond"/>
          <w:sz w:val="22"/>
          <w:szCs w:val="22"/>
        </w:rPr>
        <w:t>action</w:t>
      </w:r>
      <w:r w:rsidR="007F6480" w:rsidRPr="0053557E">
        <w:rPr>
          <w:rFonts w:ascii="Garamond" w:hAnsi="Garamond"/>
          <w:sz w:val="22"/>
          <w:szCs w:val="22"/>
        </w:rPr>
        <w:t>s</w:t>
      </w:r>
      <w:r w:rsidRPr="0053557E">
        <w:rPr>
          <w:rFonts w:ascii="Garamond" w:hAnsi="Garamond"/>
          <w:sz w:val="22"/>
          <w:szCs w:val="22"/>
        </w:rPr>
        <w:t xml:space="preserve"> </w:t>
      </w:r>
      <w:r w:rsidRPr="0053557E">
        <w:rPr>
          <w:rFonts w:ascii="Garamond" w:hAnsi="Garamond"/>
          <w:i/>
          <w:iCs/>
          <w:sz w:val="22"/>
          <w:szCs w:val="22"/>
        </w:rPr>
        <w:t>must</w:t>
      </w:r>
      <w:r w:rsidRPr="0053557E">
        <w:rPr>
          <w:rFonts w:ascii="Garamond" w:hAnsi="Garamond"/>
          <w:sz w:val="22"/>
          <w:szCs w:val="22"/>
        </w:rPr>
        <w:t xml:space="preserve"> be</w:t>
      </w:r>
      <w:r w:rsidR="00A83C38" w:rsidRPr="0053557E">
        <w:rPr>
          <w:rFonts w:ascii="Garamond" w:hAnsi="Garamond"/>
          <w:sz w:val="22"/>
          <w:szCs w:val="22"/>
        </w:rPr>
        <w:t xml:space="preserve"> </w:t>
      </w:r>
      <w:r w:rsidRPr="0053557E">
        <w:rPr>
          <w:rFonts w:ascii="Garamond" w:hAnsi="Garamond"/>
          <w:sz w:val="22"/>
          <w:szCs w:val="22"/>
        </w:rPr>
        <w:t>done</w:t>
      </w:r>
      <w:r w:rsidR="00CA2BEB" w:rsidRPr="0053557E">
        <w:rPr>
          <w:rFonts w:ascii="Garamond" w:hAnsi="Garamond"/>
          <w:sz w:val="22"/>
          <w:szCs w:val="22"/>
        </w:rPr>
        <w:t>, as</w:t>
      </w:r>
      <w:r w:rsidRPr="0053557E">
        <w:rPr>
          <w:rFonts w:ascii="Garamond" w:hAnsi="Garamond"/>
          <w:sz w:val="22"/>
          <w:szCs w:val="22"/>
        </w:rPr>
        <w:t xml:space="preserve"> mandates</w:t>
      </w:r>
      <w:r w:rsidR="00CA2BEB" w:rsidRPr="0053557E">
        <w:rPr>
          <w:rFonts w:ascii="Garamond" w:hAnsi="Garamond"/>
          <w:sz w:val="22"/>
          <w:szCs w:val="22"/>
        </w:rPr>
        <w:t xml:space="preserve"> which have</w:t>
      </w:r>
      <w:r w:rsidRPr="0053557E">
        <w:rPr>
          <w:rFonts w:ascii="Garamond" w:hAnsi="Garamond"/>
          <w:sz w:val="22"/>
          <w:szCs w:val="22"/>
        </w:rPr>
        <w:t xml:space="preserve"> authority over </w:t>
      </w:r>
      <w:r w:rsidR="00961907" w:rsidRPr="0053557E">
        <w:rPr>
          <w:rFonts w:ascii="Garamond" w:hAnsi="Garamond"/>
          <w:sz w:val="22"/>
          <w:szCs w:val="22"/>
        </w:rPr>
        <w:t>me</w:t>
      </w:r>
      <w:r w:rsidR="00F94CEA" w:rsidRPr="0053557E">
        <w:rPr>
          <w:rFonts w:ascii="Garamond" w:hAnsi="Garamond"/>
          <w:sz w:val="22"/>
          <w:szCs w:val="22"/>
        </w:rPr>
        <w:t xml:space="preserve"> and motivate me to ac</w:t>
      </w:r>
      <w:r w:rsidR="000C6997" w:rsidRPr="0053557E">
        <w:rPr>
          <w:rFonts w:ascii="Garamond" w:hAnsi="Garamond"/>
          <w:sz w:val="22"/>
          <w:szCs w:val="22"/>
        </w:rPr>
        <w:t>t</w:t>
      </w:r>
      <w:r w:rsidR="00F94CEA" w:rsidRPr="0053557E">
        <w:rPr>
          <w:rFonts w:ascii="Garamond" w:hAnsi="Garamond"/>
          <w:sz w:val="22"/>
          <w:szCs w:val="22"/>
        </w:rPr>
        <w:t>.</w:t>
      </w:r>
    </w:p>
    <w:p w14:paraId="3D1A88E2" w14:textId="3E0221D0" w:rsidR="00360914" w:rsidRPr="0053557E" w:rsidRDefault="00360914" w:rsidP="00B34AA8">
      <w:pPr>
        <w:spacing w:line="360" w:lineRule="auto"/>
        <w:jc w:val="both"/>
        <w:rPr>
          <w:rFonts w:ascii="Garamond" w:hAnsi="Garamond"/>
          <w:sz w:val="23"/>
          <w:szCs w:val="23"/>
        </w:rPr>
      </w:pPr>
    </w:p>
    <w:p w14:paraId="08C949B5" w14:textId="3DDB55AB" w:rsidR="00323EFF" w:rsidRPr="0053557E" w:rsidRDefault="001575A0" w:rsidP="00B34AA8">
      <w:pPr>
        <w:spacing w:line="360" w:lineRule="auto"/>
        <w:jc w:val="both"/>
        <w:rPr>
          <w:rFonts w:ascii="Garamond" w:hAnsi="Garamond"/>
          <w:sz w:val="23"/>
          <w:szCs w:val="23"/>
        </w:rPr>
      </w:pPr>
      <w:r w:rsidRPr="0053557E">
        <w:rPr>
          <w:rFonts w:ascii="Garamond" w:hAnsi="Garamond"/>
          <w:sz w:val="23"/>
          <w:szCs w:val="23"/>
        </w:rPr>
        <w:t>Reflection on these cases allows us to</w:t>
      </w:r>
      <w:r w:rsidR="004D2394" w:rsidRPr="0053557E">
        <w:rPr>
          <w:rFonts w:ascii="Garamond" w:hAnsi="Garamond"/>
          <w:sz w:val="23"/>
          <w:szCs w:val="23"/>
        </w:rPr>
        <w:t xml:space="preserve"> be</w:t>
      </w:r>
      <w:r w:rsidRPr="0053557E">
        <w:rPr>
          <w:rFonts w:ascii="Garamond" w:hAnsi="Garamond"/>
          <w:sz w:val="23"/>
          <w:szCs w:val="23"/>
        </w:rPr>
        <w:t xml:space="preserve"> more precise about EMs. First, it bears emphasising that experiencing an object as </w:t>
      </w:r>
      <w:r w:rsidRPr="0053557E">
        <w:rPr>
          <w:rFonts w:ascii="Garamond" w:hAnsi="Garamond"/>
          <w:i/>
          <w:iCs/>
          <w:sz w:val="23"/>
          <w:szCs w:val="23"/>
        </w:rPr>
        <w:t>demanding</w:t>
      </w:r>
      <w:r w:rsidRPr="0053557E">
        <w:rPr>
          <w:rFonts w:ascii="Garamond" w:hAnsi="Garamond"/>
          <w:sz w:val="23"/>
          <w:szCs w:val="23"/>
        </w:rPr>
        <w:t xml:space="preserve"> </w:t>
      </w:r>
      <w:r w:rsidR="00607C3F" w:rsidRPr="0053557E">
        <w:rPr>
          <w:rFonts w:ascii="Garamond" w:hAnsi="Garamond"/>
          <w:sz w:val="23"/>
          <w:szCs w:val="23"/>
        </w:rPr>
        <w:t>Φ</w:t>
      </w:r>
      <w:r w:rsidRPr="0053557E">
        <w:rPr>
          <w:rFonts w:ascii="Garamond" w:hAnsi="Garamond"/>
          <w:sz w:val="23"/>
          <w:szCs w:val="23"/>
        </w:rPr>
        <w:t xml:space="preserve">-ing, and feeling motivated to </w:t>
      </w:r>
      <w:r w:rsidR="00607C3F" w:rsidRPr="0053557E">
        <w:rPr>
          <w:rFonts w:ascii="Garamond" w:hAnsi="Garamond"/>
          <w:sz w:val="23"/>
          <w:szCs w:val="23"/>
        </w:rPr>
        <w:t>Φ</w:t>
      </w:r>
      <w:r w:rsidRPr="0053557E">
        <w:rPr>
          <w:rFonts w:ascii="Garamond" w:hAnsi="Garamond" w:cs="Calibri"/>
          <w:sz w:val="23"/>
          <w:szCs w:val="23"/>
        </w:rPr>
        <w:t xml:space="preserve">, is not to be confused with </w:t>
      </w:r>
      <w:r w:rsidRPr="0053557E">
        <w:rPr>
          <w:rFonts w:ascii="Garamond" w:hAnsi="Garamond" w:cs="Calibri"/>
          <w:i/>
          <w:iCs/>
          <w:sz w:val="23"/>
          <w:szCs w:val="23"/>
        </w:rPr>
        <w:t xml:space="preserve">actually </w:t>
      </w:r>
      <w:r w:rsidR="00607C3F" w:rsidRPr="0053557E">
        <w:rPr>
          <w:rFonts w:ascii="Garamond" w:hAnsi="Garamond"/>
          <w:sz w:val="23"/>
          <w:szCs w:val="23"/>
        </w:rPr>
        <w:t>Φ</w:t>
      </w:r>
      <w:r w:rsidRPr="0053557E">
        <w:rPr>
          <w:rFonts w:ascii="Garamond" w:hAnsi="Garamond"/>
          <w:sz w:val="23"/>
          <w:szCs w:val="23"/>
        </w:rPr>
        <w:t>-ing</w:t>
      </w:r>
      <w:r w:rsidR="007B52A3" w:rsidRPr="0053557E">
        <w:rPr>
          <w:rFonts w:ascii="Garamond" w:hAnsi="Garamond"/>
          <w:sz w:val="23"/>
          <w:szCs w:val="23"/>
        </w:rPr>
        <w:t xml:space="preserve"> </w:t>
      </w:r>
      <w:r w:rsidRPr="0053557E">
        <w:rPr>
          <w:rFonts w:ascii="Garamond" w:hAnsi="Garamond"/>
          <w:sz w:val="23"/>
          <w:szCs w:val="23"/>
        </w:rPr>
        <w:t>– our focus</w:t>
      </w:r>
      <w:r w:rsidR="000C6997" w:rsidRPr="0053557E">
        <w:rPr>
          <w:rFonts w:ascii="Garamond" w:hAnsi="Garamond"/>
          <w:sz w:val="23"/>
          <w:szCs w:val="23"/>
        </w:rPr>
        <w:t xml:space="preserve"> is</w:t>
      </w:r>
      <w:r w:rsidRPr="0053557E">
        <w:rPr>
          <w:rFonts w:ascii="Garamond" w:hAnsi="Garamond"/>
          <w:sz w:val="23"/>
          <w:szCs w:val="23"/>
        </w:rPr>
        <w:t xml:space="preserve"> on</w:t>
      </w:r>
      <w:r w:rsidR="003035D8" w:rsidRPr="0053557E">
        <w:rPr>
          <w:rFonts w:ascii="Garamond" w:hAnsi="Garamond"/>
          <w:sz w:val="23"/>
          <w:szCs w:val="23"/>
        </w:rPr>
        <w:t xml:space="preserve"> experienc</w:t>
      </w:r>
      <w:r w:rsidR="00A91CC7" w:rsidRPr="0053557E">
        <w:rPr>
          <w:rFonts w:ascii="Garamond" w:hAnsi="Garamond"/>
          <w:sz w:val="23"/>
          <w:szCs w:val="23"/>
        </w:rPr>
        <w:t>es</w:t>
      </w:r>
      <w:r w:rsidR="003035D8" w:rsidRPr="0053557E">
        <w:rPr>
          <w:rFonts w:ascii="Garamond" w:hAnsi="Garamond"/>
          <w:sz w:val="23"/>
          <w:szCs w:val="23"/>
        </w:rPr>
        <w:t xml:space="preserve"> in which there is</w:t>
      </w:r>
      <w:r w:rsidRPr="0053557E">
        <w:rPr>
          <w:rFonts w:ascii="Garamond" w:hAnsi="Garamond"/>
          <w:sz w:val="23"/>
          <w:szCs w:val="23"/>
        </w:rPr>
        <w:t xml:space="preserve"> </w:t>
      </w:r>
      <w:r w:rsidR="007B52A3" w:rsidRPr="0053557E">
        <w:rPr>
          <w:rFonts w:ascii="Garamond" w:hAnsi="Garamond"/>
          <w:sz w:val="23"/>
          <w:szCs w:val="23"/>
        </w:rPr>
        <w:t xml:space="preserve">some kind of </w:t>
      </w:r>
      <w:r w:rsidR="007B52A3" w:rsidRPr="0053557E">
        <w:rPr>
          <w:rFonts w:ascii="Garamond" w:hAnsi="Garamond"/>
          <w:i/>
          <w:iCs/>
          <w:sz w:val="23"/>
          <w:szCs w:val="23"/>
        </w:rPr>
        <w:t>phenomenology</w:t>
      </w:r>
      <w:r w:rsidRPr="0053557E">
        <w:rPr>
          <w:rFonts w:ascii="Garamond" w:hAnsi="Garamond"/>
          <w:i/>
          <w:iCs/>
          <w:sz w:val="23"/>
          <w:szCs w:val="23"/>
        </w:rPr>
        <w:t xml:space="preserve"> of answerability</w:t>
      </w:r>
      <w:r w:rsidRPr="0053557E">
        <w:rPr>
          <w:rFonts w:ascii="Garamond" w:hAnsi="Garamond"/>
          <w:sz w:val="23"/>
          <w:szCs w:val="23"/>
        </w:rPr>
        <w:t xml:space="preserve"> rather than whatever phenomenology characterise</w:t>
      </w:r>
      <w:r w:rsidR="00C32E69" w:rsidRPr="0053557E">
        <w:rPr>
          <w:rFonts w:ascii="Garamond" w:hAnsi="Garamond"/>
          <w:sz w:val="23"/>
          <w:szCs w:val="23"/>
        </w:rPr>
        <w:t>s</w:t>
      </w:r>
      <w:r w:rsidRPr="0053557E">
        <w:rPr>
          <w:rFonts w:ascii="Garamond" w:hAnsi="Garamond"/>
          <w:sz w:val="23"/>
          <w:szCs w:val="23"/>
        </w:rPr>
        <w:t xml:space="preserve"> </w:t>
      </w:r>
      <w:r w:rsidR="000C6815" w:rsidRPr="0053557E">
        <w:rPr>
          <w:rFonts w:ascii="Garamond" w:hAnsi="Garamond"/>
          <w:sz w:val="23"/>
          <w:szCs w:val="23"/>
        </w:rPr>
        <w:t>‘</w:t>
      </w:r>
      <w:r w:rsidRPr="0053557E">
        <w:rPr>
          <w:rFonts w:ascii="Garamond" w:hAnsi="Garamond"/>
          <w:sz w:val="23"/>
          <w:szCs w:val="23"/>
        </w:rPr>
        <w:t>the answering itself</w:t>
      </w:r>
      <w:r w:rsidR="000C6815" w:rsidRPr="0053557E">
        <w:rPr>
          <w:rFonts w:ascii="Garamond" w:hAnsi="Garamond"/>
          <w:sz w:val="23"/>
          <w:szCs w:val="23"/>
        </w:rPr>
        <w:t>’</w:t>
      </w:r>
      <w:r w:rsidRPr="0053557E">
        <w:rPr>
          <w:rFonts w:ascii="Garamond" w:hAnsi="Garamond"/>
          <w:sz w:val="23"/>
          <w:szCs w:val="23"/>
        </w:rPr>
        <w:t>.</w:t>
      </w:r>
      <w:r w:rsidR="003035D8" w:rsidRPr="0053557E">
        <w:rPr>
          <w:rFonts w:ascii="Garamond" w:hAnsi="Garamond"/>
          <w:sz w:val="23"/>
          <w:szCs w:val="23"/>
        </w:rPr>
        <w:t xml:space="preserve"> </w:t>
      </w:r>
      <w:r w:rsidR="005D0B0A" w:rsidRPr="0053557E">
        <w:rPr>
          <w:rFonts w:ascii="Garamond" w:hAnsi="Garamond"/>
          <w:sz w:val="23"/>
          <w:szCs w:val="23"/>
        </w:rPr>
        <w:t>W</w:t>
      </w:r>
      <w:r w:rsidRPr="0053557E">
        <w:rPr>
          <w:rFonts w:ascii="Garamond" w:hAnsi="Garamond"/>
          <w:sz w:val="23"/>
          <w:szCs w:val="23"/>
        </w:rPr>
        <w:t xml:space="preserve">hat is distinctive about EMs is that they involve </w:t>
      </w:r>
      <w:r w:rsidR="007B52A3" w:rsidRPr="0053557E">
        <w:rPr>
          <w:rFonts w:ascii="Garamond" w:hAnsi="Garamond"/>
          <w:sz w:val="23"/>
          <w:szCs w:val="23"/>
        </w:rPr>
        <w:t>a phenomenology of answerability</w:t>
      </w:r>
      <w:r w:rsidR="00B343BB">
        <w:rPr>
          <w:rFonts w:ascii="Garamond" w:hAnsi="Garamond"/>
          <w:sz w:val="23"/>
          <w:szCs w:val="23"/>
        </w:rPr>
        <w:t xml:space="preserve"> </w:t>
      </w:r>
      <w:r w:rsidR="00BE336C">
        <w:rPr>
          <w:rFonts w:ascii="Garamond" w:hAnsi="Garamond"/>
          <w:sz w:val="23"/>
          <w:szCs w:val="23"/>
        </w:rPr>
        <w:t>[</w:t>
      </w:r>
      <w:r w:rsidR="00B343BB">
        <w:rPr>
          <w:rFonts w:ascii="Garamond" w:hAnsi="Garamond"/>
          <w:sz w:val="23"/>
          <w:szCs w:val="23"/>
        </w:rPr>
        <w:t>see Siegel 2014: 55</w:t>
      </w:r>
      <w:r w:rsidR="00BE336C">
        <w:rPr>
          <w:rFonts w:ascii="Garamond" w:hAnsi="Garamond"/>
          <w:sz w:val="23"/>
          <w:szCs w:val="23"/>
        </w:rPr>
        <w:t>]</w:t>
      </w:r>
      <w:r w:rsidR="004E6F33" w:rsidRPr="0053557E">
        <w:rPr>
          <w:rFonts w:ascii="Garamond" w:hAnsi="Garamond"/>
          <w:sz w:val="23"/>
          <w:szCs w:val="23"/>
        </w:rPr>
        <w:t>. And it</w:t>
      </w:r>
      <w:r w:rsidR="00135030" w:rsidRPr="0053557E">
        <w:rPr>
          <w:rFonts w:ascii="Garamond" w:hAnsi="Garamond"/>
          <w:sz w:val="23"/>
          <w:szCs w:val="23"/>
        </w:rPr>
        <w:t xml:space="preserve"> is</w:t>
      </w:r>
      <w:r w:rsidR="004E6F33" w:rsidRPr="0053557E">
        <w:rPr>
          <w:rFonts w:ascii="Garamond" w:hAnsi="Garamond"/>
          <w:sz w:val="23"/>
          <w:szCs w:val="23"/>
        </w:rPr>
        <w:t xml:space="preserve"> the lack of</w:t>
      </w:r>
      <w:r w:rsidR="005D0B0A" w:rsidRPr="0053557E">
        <w:rPr>
          <w:rFonts w:ascii="Garamond" w:hAnsi="Garamond"/>
          <w:sz w:val="23"/>
          <w:szCs w:val="23"/>
        </w:rPr>
        <w:t xml:space="preserve"> such</w:t>
      </w:r>
      <w:r w:rsidR="004E6F33" w:rsidRPr="0053557E">
        <w:rPr>
          <w:rFonts w:ascii="Garamond" w:hAnsi="Garamond"/>
          <w:sz w:val="23"/>
          <w:szCs w:val="23"/>
        </w:rPr>
        <w:t xml:space="preserve"> </w:t>
      </w:r>
      <w:r w:rsidR="007B52A3" w:rsidRPr="0053557E">
        <w:rPr>
          <w:rFonts w:ascii="Garamond" w:hAnsi="Garamond"/>
          <w:sz w:val="23"/>
          <w:szCs w:val="23"/>
        </w:rPr>
        <w:t>a</w:t>
      </w:r>
      <w:r w:rsidR="007B52A3" w:rsidRPr="0053557E">
        <w:rPr>
          <w:rFonts w:ascii="Garamond" w:hAnsi="Garamond"/>
          <w:i/>
          <w:iCs/>
          <w:sz w:val="23"/>
          <w:szCs w:val="23"/>
        </w:rPr>
        <w:t xml:space="preserve"> phenomenology of</w:t>
      </w:r>
      <w:r w:rsidR="004E6F33" w:rsidRPr="0053557E">
        <w:rPr>
          <w:rFonts w:ascii="Garamond" w:hAnsi="Garamond"/>
          <w:i/>
          <w:iCs/>
          <w:sz w:val="23"/>
          <w:szCs w:val="23"/>
        </w:rPr>
        <w:t xml:space="preserve"> answerability</w:t>
      </w:r>
      <w:r w:rsidR="004E6F33" w:rsidRPr="0053557E">
        <w:rPr>
          <w:rFonts w:ascii="Garamond" w:hAnsi="Garamond"/>
          <w:sz w:val="23"/>
          <w:szCs w:val="23"/>
        </w:rPr>
        <w:t xml:space="preserve"> in</w:t>
      </w:r>
      <w:r w:rsidRPr="0053557E">
        <w:rPr>
          <w:rFonts w:ascii="Garamond" w:hAnsi="Garamond"/>
          <w:sz w:val="23"/>
          <w:szCs w:val="23"/>
        </w:rPr>
        <w:t xml:space="preserve"> the </w:t>
      </w:r>
      <w:r w:rsidR="00E96293" w:rsidRPr="0053557E">
        <w:rPr>
          <w:rFonts w:ascii="Garamond" w:hAnsi="Garamond"/>
          <w:sz w:val="23"/>
          <w:szCs w:val="23"/>
        </w:rPr>
        <w:t xml:space="preserve">examples </w:t>
      </w:r>
      <w:r w:rsidRPr="0053557E">
        <w:rPr>
          <w:rFonts w:ascii="Garamond" w:hAnsi="Garamond"/>
          <w:sz w:val="23"/>
          <w:szCs w:val="23"/>
        </w:rPr>
        <w:t>discussed above</w:t>
      </w:r>
      <w:r w:rsidR="000C6997" w:rsidRPr="0053557E">
        <w:rPr>
          <w:rFonts w:ascii="Garamond" w:hAnsi="Garamond"/>
          <w:sz w:val="23"/>
          <w:szCs w:val="23"/>
        </w:rPr>
        <w:t xml:space="preserve"> </w:t>
      </w:r>
      <w:r w:rsidR="000C6997" w:rsidRPr="0053557E">
        <w:rPr>
          <w:rFonts w:ascii="Garamond" w:hAnsi="Garamond"/>
          <w:sz w:val="23"/>
          <w:szCs w:val="23"/>
        </w:rPr>
        <w:lastRenderedPageBreak/>
        <w:t>(‘After sickness’ and ‘American advert’)</w:t>
      </w:r>
      <w:r w:rsidR="004E6F33" w:rsidRPr="0053557E">
        <w:rPr>
          <w:rFonts w:ascii="Garamond" w:hAnsi="Garamond"/>
          <w:sz w:val="23"/>
          <w:szCs w:val="23"/>
        </w:rPr>
        <w:t xml:space="preserve"> that</w:t>
      </w:r>
      <w:r w:rsidR="00C32E69" w:rsidRPr="0053557E">
        <w:rPr>
          <w:rFonts w:ascii="Garamond" w:hAnsi="Garamond"/>
          <w:sz w:val="23"/>
          <w:szCs w:val="23"/>
        </w:rPr>
        <w:t xml:space="preserve"> partly</w:t>
      </w:r>
      <w:r w:rsidR="004E6F33" w:rsidRPr="0053557E">
        <w:rPr>
          <w:rFonts w:ascii="Garamond" w:hAnsi="Garamond"/>
          <w:sz w:val="23"/>
          <w:szCs w:val="23"/>
        </w:rPr>
        <w:t xml:space="preserve"> allow</w:t>
      </w:r>
      <w:r w:rsidR="00DB5228" w:rsidRPr="0053557E">
        <w:rPr>
          <w:rFonts w:ascii="Garamond" w:hAnsi="Garamond"/>
          <w:sz w:val="23"/>
          <w:szCs w:val="23"/>
        </w:rPr>
        <w:t>s</w:t>
      </w:r>
      <w:r w:rsidR="004E6F33" w:rsidRPr="0053557E">
        <w:rPr>
          <w:rFonts w:ascii="Garamond" w:hAnsi="Garamond"/>
          <w:sz w:val="23"/>
          <w:szCs w:val="23"/>
        </w:rPr>
        <w:t xml:space="preserve"> us</w:t>
      </w:r>
      <w:r w:rsidR="00FE2FFA" w:rsidRPr="0053557E">
        <w:rPr>
          <w:rFonts w:ascii="Garamond" w:hAnsi="Garamond"/>
          <w:sz w:val="23"/>
          <w:szCs w:val="23"/>
        </w:rPr>
        <w:t xml:space="preserve"> </w:t>
      </w:r>
      <w:r w:rsidR="004E6F33" w:rsidRPr="0053557E">
        <w:rPr>
          <w:rFonts w:ascii="Garamond" w:hAnsi="Garamond"/>
          <w:sz w:val="23"/>
          <w:szCs w:val="23"/>
        </w:rPr>
        <w:t xml:space="preserve">to distinguish between cases </w:t>
      </w:r>
      <w:r w:rsidR="00961907" w:rsidRPr="0053557E">
        <w:rPr>
          <w:rFonts w:ascii="Garamond" w:hAnsi="Garamond"/>
          <w:sz w:val="23"/>
          <w:szCs w:val="23"/>
        </w:rPr>
        <w:t>o</w:t>
      </w:r>
      <w:r w:rsidR="004E6F33" w:rsidRPr="0053557E">
        <w:rPr>
          <w:rFonts w:ascii="Garamond" w:hAnsi="Garamond"/>
          <w:sz w:val="23"/>
          <w:szCs w:val="23"/>
        </w:rPr>
        <w:t xml:space="preserve">f </w:t>
      </w:r>
      <w:r w:rsidRPr="0053557E">
        <w:rPr>
          <w:rFonts w:ascii="Garamond" w:hAnsi="Garamond"/>
          <w:sz w:val="23"/>
          <w:szCs w:val="23"/>
        </w:rPr>
        <w:t xml:space="preserve">non-motivating </w:t>
      </w:r>
      <w:r w:rsidR="004E6F33" w:rsidRPr="0053557E">
        <w:rPr>
          <w:rFonts w:ascii="Garamond" w:hAnsi="Garamond"/>
          <w:sz w:val="23"/>
          <w:szCs w:val="23"/>
        </w:rPr>
        <w:t>soliciting affordances and EMs</w:t>
      </w:r>
      <w:r w:rsidR="000C6997" w:rsidRPr="0053557E">
        <w:rPr>
          <w:rFonts w:ascii="Garamond" w:hAnsi="Garamond"/>
          <w:sz w:val="23"/>
          <w:szCs w:val="23"/>
        </w:rPr>
        <w:t>,</w:t>
      </w:r>
      <w:r w:rsidR="00E96293" w:rsidRPr="0053557E">
        <w:rPr>
          <w:rFonts w:ascii="Garamond" w:hAnsi="Garamond"/>
          <w:sz w:val="23"/>
          <w:szCs w:val="23"/>
        </w:rPr>
        <w:t xml:space="preserve"> as</w:t>
      </w:r>
      <w:r w:rsidR="00FE2FFA" w:rsidRPr="0053557E">
        <w:rPr>
          <w:rFonts w:ascii="Garamond" w:hAnsi="Garamond"/>
          <w:sz w:val="23"/>
          <w:szCs w:val="23"/>
        </w:rPr>
        <w:t xml:space="preserve"> </w:t>
      </w:r>
      <w:r w:rsidR="00E96293" w:rsidRPr="0053557E">
        <w:rPr>
          <w:rFonts w:ascii="Garamond" w:hAnsi="Garamond"/>
          <w:sz w:val="23"/>
          <w:szCs w:val="23"/>
        </w:rPr>
        <w:t>genuinely motivating soliciting affordances</w:t>
      </w:r>
      <w:r w:rsidR="000C6997" w:rsidRPr="0053557E">
        <w:rPr>
          <w:rFonts w:ascii="Garamond" w:hAnsi="Garamond"/>
          <w:sz w:val="23"/>
          <w:szCs w:val="23"/>
        </w:rPr>
        <w:t>.</w:t>
      </w:r>
    </w:p>
    <w:p w14:paraId="19C2C4AC" w14:textId="78398331" w:rsidR="00135030" w:rsidRPr="0053557E" w:rsidRDefault="001575A0" w:rsidP="00B34AA8">
      <w:pPr>
        <w:spacing w:line="360" w:lineRule="auto"/>
        <w:ind w:firstLine="284"/>
        <w:jc w:val="both"/>
        <w:rPr>
          <w:rFonts w:ascii="Garamond" w:hAnsi="Garamond"/>
          <w:sz w:val="23"/>
          <w:szCs w:val="23"/>
        </w:rPr>
      </w:pPr>
      <w:r w:rsidRPr="0053557E">
        <w:rPr>
          <w:rFonts w:ascii="Garamond" w:hAnsi="Garamond"/>
          <w:sz w:val="23"/>
          <w:szCs w:val="23"/>
        </w:rPr>
        <w:t xml:space="preserve">There is, however, an additional feature of EMs that warrants </w:t>
      </w:r>
      <w:r w:rsidR="00C32E69" w:rsidRPr="0053557E">
        <w:rPr>
          <w:rFonts w:ascii="Garamond" w:hAnsi="Garamond"/>
          <w:sz w:val="23"/>
          <w:szCs w:val="23"/>
        </w:rPr>
        <w:t>highlighting</w:t>
      </w:r>
      <w:r w:rsidRPr="0053557E">
        <w:rPr>
          <w:rFonts w:ascii="Garamond" w:hAnsi="Garamond"/>
          <w:sz w:val="23"/>
          <w:szCs w:val="23"/>
        </w:rPr>
        <w:t xml:space="preserve">. In the cases above, the </w:t>
      </w:r>
      <w:r w:rsidR="000C6997" w:rsidRPr="0053557E">
        <w:rPr>
          <w:rFonts w:ascii="Garamond" w:hAnsi="Garamond"/>
          <w:sz w:val="23"/>
          <w:szCs w:val="23"/>
        </w:rPr>
        <w:t>‘</w:t>
      </w:r>
      <w:r w:rsidRPr="0053557E">
        <w:rPr>
          <w:rFonts w:ascii="Garamond" w:hAnsi="Garamond"/>
          <w:sz w:val="23"/>
          <w:szCs w:val="23"/>
        </w:rPr>
        <w:t>demands</w:t>
      </w:r>
      <w:r w:rsidR="000C6997" w:rsidRPr="0053557E">
        <w:rPr>
          <w:rFonts w:ascii="Garamond" w:hAnsi="Garamond"/>
          <w:sz w:val="23"/>
          <w:szCs w:val="23"/>
        </w:rPr>
        <w:t>’</w:t>
      </w:r>
      <w:r w:rsidRPr="0053557E">
        <w:rPr>
          <w:rFonts w:ascii="Garamond" w:hAnsi="Garamond"/>
          <w:sz w:val="23"/>
          <w:szCs w:val="23"/>
        </w:rPr>
        <w:t xml:space="preserve"> are made with authority</w:t>
      </w:r>
      <w:r w:rsidR="00E96293" w:rsidRPr="0053557E">
        <w:rPr>
          <w:rFonts w:ascii="Garamond" w:hAnsi="Garamond"/>
          <w:sz w:val="23"/>
          <w:szCs w:val="23"/>
        </w:rPr>
        <w:t>;</w:t>
      </w:r>
      <w:r w:rsidRPr="0053557E">
        <w:rPr>
          <w:rFonts w:ascii="Garamond" w:hAnsi="Garamond"/>
          <w:sz w:val="23"/>
          <w:szCs w:val="23"/>
        </w:rPr>
        <w:t xml:space="preserve"> it is as if the relevant objects do not merely </w:t>
      </w:r>
      <w:r w:rsidRPr="0053557E">
        <w:rPr>
          <w:rFonts w:ascii="Garamond" w:hAnsi="Garamond"/>
          <w:i/>
          <w:iCs/>
          <w:sz w:val="23"/>
          <w:szCs w:val="23"/>
        </w:rPr>
        <w:t>demand</w:t>
      </w:r>
      <w:r w:rsidRPr="0053557E">
        <w:rPr>
          <w:rFonts w:ascii="Garamond" w:hAnsi="Garamond"/>
          <w:sz w:val="23"/>
          <w:szCs w:val="23"/>
        </w:rPr>
        <w:t xml:space="preserve"> </w:t>
      </w:r>
      <w:r w:rsidR="00607C3F" w:rsidRPr="0053557E">
        <w:rPr>
          <w:rFonts w:ascii="Garamond" w:hAnsi="Garamond"/>
          <w:sz w:val="23"/>
          <w:szCs w:val="23"/>
        </w:rPr>
        <w:t>Φ</w:t>
      </w:r>
      <w:r w:rsidRPr="0053557E">
        <w:rPr>
          <w:rFonts w:ascii="Garamond" w:hAnsi="Garamond"/>
          <w:sz w:val="23"/>
          <w:szCs w:val="23"/>
        </w:rPr>
        <w:t xml:space="preserve">-ing, but demand it </w:t>
      </w:r>
      <w:r w:rsidR="000C6815" w:rsidRPr="0053557E">
        <w:rPr>
          <w:rFonts w:ascii="Garamond" w:hAnsi="Garamond"/>
          <w:sz w:val="23"/>
          <w:szCs w:val="23"/>
        </w:rPr>
        <w:t>authoritatively</w:t>
      </w:r>
      <w:r w:rsidRPr="0053557E">
        <w:rPr>
          <w:rFonts w:ascii="Garamond" w:hAnsi="Garamond"/>
          <w:sz w:val="23"/>
          <w:szCs w:val="23"/>
        </w:rPr>
        <w:t>.</w:t>
      </w:r>
      <w:r w:rsidR="007F6480" w:rsidRPr="0053557E">
        <w:rPr>
          <w:rFonts w:ascii="Garamond" w:hAnsi="Garamond"/>
          <w:sz w:val="23"/>
          <w:szCs w:val="23"/>
        </w:rPr>
        <w:t xml:space="preserve"> </w:t>
      </w:r>
      <w:r w:rsidRPr="0053557E">
        <w:rPr>
          <w:rFonts w:ascii="Garamond" w:hAnsi="Garamond"/>
          <w:sz w:val="23"/>
          <w:szCs w:val="23"/>
        </w:rPr>
        <w:t xml:space="preserve">To mark out this feature, consider </w:t>
      </w:r>
      <w:r w:rsidR="00EB7261" w:rsidRPr="0053557E">
        <w:rPr>
          <w:rFonts w:ascii="Garamond" w:hAnsi="Garamond"/>
          <w:sz w:val="23"/>
          <w:szCs w:val="23"/>
        </w:rPr>
        <w:t>a</w:t>
      </w:r>
      <w:r w:rsidRPr="0053557E">
        <w:rPr>
          <w:rFonts w:ascii="Garamond" w:hAnsi="Garamond"/>
          <w:sz w:val="23"/>
          <w:szCs w:val="23"/>
        </w:rPr>
        <w:t xml:space="preserve"> final case</w:t>
      </w:r>
      <w:r w:rsidR="007F6480" w:rsidRPr="0053557E">
        <w:rPr>
          <w:rFonts w:ascii="Garamond" w:hAnsi="Garamond"/>
          <w:sz w:val="23"/>
          <w:szCs w:val="23"/>
        </w:rPr>
        <w:t>:</w:t>
      </w:r>
    </w:p>
    <w:p w14:paraId="1104CEB9" w14:textId="007B410A" w:rsidR="00135030" w:rsidRPr="0053557E" w:rsidRDefault="00135030" w:rsidP="00B34AA8">
      <w:pPr>
        <w:spacing w:line="360" w:lineRule="auto"/>
        <w:ind w:firstLine="284"/>
        <w:jc w:val="both"/>
        <w:rPr>
          <w:rFonts w:ascii="Garamond" w:hAnsi="Garamond"/>
          <w:sz w:val="23"/>
          <w:szCs w:val="23"/>
        </w:rPr>
      </w:pPr>
    </w:p>
    <w:p w14:paraId="27DFBF02" w14:textId="7D5FF25A" w:rsidR="00AE0D20" w:rsidRPr="0053557E" w:rsidRDefault="001575A0" w:rsidP="00B34AA8">
      <w:pPr>
        <w:spacing w:line="360" w:lineRule="auto"/>
        <w:ind w:left="284" w:right="284"/>
        <w:jc w:val="both"/>
        <w:rPr>
          <w:rFonts w:ascii="Garamond" w:hAnsi="Garamond"/>
          <w:sz w:val="22"/>
          <w:szCs w:val="22"/>
        </w:rPr>
      </w:pPr>
      <w:r w:rsidRPr="0053557E">
        <w:rPr>
          <w:rFonts w:ascii="Garamond" w:hAnsi="Garamond"/>
          <w:sz w:val="22"/>
          <w:szCs w:val="22"/>
        </w:rPr>
        <w:t xml:space="preserve">The demands of a child. A petulant child is constantly making demands of its parents. </w:t>
      </w:r>
      <w:r w:rsidR="00BB5B5D" w:rsidRPr="0053557E">
        <w:rPr>
          <w:rFonts w:ascii="Garamond" w:hAnsi="Garamond"/>
          <w:sz w:val="22"/>
          <w:szCs w:val="22"/>
        </w:rPr>
        <w:t>I</w:t>
      </w:r>
      <w:r w:rsidRPr="0053557E">
        <w:rPr>
          <w:rFonts w:ascii="Garamond" w:hAnsi="Garamond"/>
          <w:sz w:val="22"/>
          <w:szCs w:val="22"/>
        </w:rPr>
        <w:t xml:space="preserve">n a particular instance, the child demands that the parent buy them a </w:t>
      </w:r>
      <w:r w:rsidR="00607C3F" w:rsidRPr="0053557E">
        <w:rPr>
          <w:rFonts w:ascii="Garamond" w:hAnsi="Garamond"/>
          <w:sz w:val="22"/>
          <w:szCs w:val="22"/>
        </w:rPr>
        <w:t>toy</w:t>
      </w:r>
      <w:r w:rsidRPr="0053557E">
        <w:rPr>
          <w:rFonts w:ascii="Garamond" w:hAnsi="Garamond"/>
          <w:sz w:val="22"/>
          <w:szCs w:val="22"/>
        </w:rPr>
        <w:t>. The parent nonetheless feels no pull to cede to the demand</w:t>
      </w:r>
      <w:r w:rsidR="006E0062" w:rsidRPr="0053557E">
        <w:rPr>
          <w:rFonts w:ascii="Garamond" w:hAnsi="Garamond"/>
          <w:sz w:val="22"/>
          <w:szCs w:val="22"/>
        </w:rPr>
        <w:t>.</w:t>
      </w:r>
    </w:p>
    <w:p w14:paraId="0655B9FD" w14:textId="21CCC8A6" w:rsidR="00AE0D20" w:rsidRPr="0053557E" w:rsidRDefault="00AE0D20" w:rsidP="00B34AA8">
      <w:pPr>
        <w:spacing w:line="360" w:lineRule="auto"/>
        <w:ind w:right="284"/>
        <w:jc w:val="both"/>
        <w:rPr>
          <w:rFonts w:ascii="Garamond" w:hAnsi="Garamond"/>
          <w:sz w:val="23"/>
          <w:szCs w:val="23"/>
        </w:rPr>
      </w:pPr>
    </w:p>
    <w:p w14:paraId="38E140A2" w14:textId="606F683D" w:rsidR="004D2394" w:rsidRPr="0053557E" w:rsidRDefault="001575A0" w:rsidP="00B34AA8">
      <w:pPr>
        <w:spacing w:line="360" w:lineRule="auto"/>
        <w:jc w:val="both"/>
        <w:rPr>
          <w:rFonts w:ascii="Garamond" w:hAnsi="Garamond"/>
          <w:sz w:val="23"/>
          <w:szCs w:val="23"/>
        </w:rPr>
      </w:pPr>
      <w:r w:rsidRPr="0053557E">
        <w:rPr>
          <w:rFonts w:ascii="Garamond" w:hAnsi="Garamond"/>
          <w:sz w:val="23"/>
          <w:szCs w:val="23"/>
        </w:rPr>
        <w:t>C</w:t>
      </w:r>
      <w:r w:rsidR="005E3546" w:rsidRPr="0053557E">
        <w:rPr>
          <w:rFonts w:ascii="Garamond" w:hAnsi="Garamond"/>
          <w:sz w:val="23"/>
          <w:szCs w:val="23"/>
        </w:rPr>
        <w:t>ases like this</w:t>
      </w:r>
      <w:r w:rsidR="00B12786" w:rsidRPr="0053557E">
        <w:rPr>
          <w:rFonts w:ascii="Garamond" w:hAnsi="Garamond"/>
          <w:sz w:val="23"/>
          <w:szCs w:val="23"/>
        </w:rPr>
        <w:t xml:space="preserve"> purport to</w:t>
      </w:r>
      <w:r w:rsidR="005E3546" w:rsidRPr="0053557E">
        <w:rPr>
          <w:rFonts w:ascii="Garamond" w:hAnsi="Garamond"/>
          <w:sz w:val="23"/>
          <w:szCs w:val="23"/>
        </w:rPr>
        <w:t xml:space="preserve"> show that we can be experientially sensitive to an object making a demand o</w:t>
      </w:r>
      <w:r w:rsidR="0034060A" w:rsidRPr="0053557E">
        <w:rPr>
          <w:rFonts w:ascii="Garamond" w:hAnsi="Garamond"/>
          <w:sz w:val="23"/>
          <w:szCs w:val="23"/>
        </w:rPr>
        <w:t>n</w:t>
      </w:r>
      <w:r w:rsidR="005E3546" w:rsidRPr="0053557E">
        <w:rPr>
          <w:rFonts w:ascii="Garamond" w:hAnsi="Garamond"/>
          <w:sz w:val="23"/>
          <w:szCs w:val="23"/>
        </w:rPr>
        <w:t xml:space="preserve"> us to </w:t>
      </w:r>
      <w:r w:rsidR="00607C3F" w:rsidRPr="0053557E">
        <w:rPr>
          <w:rFonts w:ascii="Garamond" w:hAnsi="Garamond"/>
          <w:sz w:val="23"/>
          <w:szCs w:val="23"/>
        </w:rPr>
        <w:t>Φ</w:t>
      </w:r>
      <w:r w:rsidR="005E3546" w:rsidRPr="0053557E">
        <w:rPr>
          <w:rFonts w:ascii="Garamond" w:hAnsi="Garamond" w:cs="Calibri"/>
          <w:sz w:val="23"/>
          <w:szCs w:val="23"/>
        </w:rPr>
        <w:t xml:space="preserve">, but </w:t>
      </w:r>
      <w:r w:rsidR="007F6480" w:rsidRPr="0053557E">
        <w:rPr>
          <w:rFonts w:ascii="Garamond" w:hAnsi="Garamond" w:cs="Calibri"/>
          <w:sz w:val="23"/>
          <w:szCs w:val="23"/>
        </w:rPr>
        <w:t xml:space="preserve">an experience </w:t>
      </w:r>
      <w:r w:rsidR="005E3546" w:rsidRPr="0053557E">
        <w:rPr>
          <w:rFonts w:ascii="Garamond" w:hAnsi="Garamond" w:cs="Calibri"/>
          <w:sz w:val="23"/>
          <w:szCs w:val="23"/>
        </w:rPr>
        <w:t xml:space="preserve">of something as demanding </w:t>
      </w:r>
      <w:r w:rsidR="00607C3F" w:rsidRPr="0053557E">
        <w:rPr>
          <w:rFonts w:ascii="Garamond" w:hAnsi="Garamond"/>
          <w:sz w:val="23"/>
          <w:szCs w:val="23"/>
        </w:rPr>
        <w:t>Φ</w:t>
      </w:r>
      <w:r w:rsidR="005E3546" w:rsidRPr="0053557E">
        <w:rPr>
          <w:rFonts w:ascii="Garamond" w:hAnsi="Garamond"/>
          <w:sz w:val="23"/>
          <w:szCs w:val="23"/>
        </w:rPr>
        <w:t xml:space="preserve">-ing can fail to move us. </w:t>
      </w:r>
      <w:r w:rsidRPr="0053557E">
        <w:rPr>
          <w:rFonts w:ascii="Garamond" w:hAnsi="Garamond"/>
          <w:sz w:val="23"/>
          <w:szCs w:val="23"/>
        </w:rPr>
        <w:t>T</w:t>
      </w:r>
      <w:r w:rsidR="005E3546" w:rsidRPr="0053557E">
        <w:rPr>
          <w:rFonts w:ascii="Garamond" w:hAnsi="Garamond"/>
          <w:sz w:val="23"/>
          <w:szCs w:val="23"/>
        </w:rPr>
        <w:t>his is because the child</w:t>
      </w:r>
      <w:r w:rsidR="001635D9" w:rsidRPr="0053557E">
        <w:rPr>
          <w:rFonts w:ascii="Garamond" w:hAnsi="Garamond"/>
          <w:sz w:val="23"/>
          <w:szCs w:val="23"/>
        </w:rPr>
        <w:t>’</w:t>
      </w:r>
      <w:r w:rsidR="005E3546" w:rsidRPr="0053557E">
        <w:rPr>
          <w:rFonts w:ascii="Garamond" w:hAnsi="Garamond"/>
          <w:sz w:val="23"/>
          <w:szCs w:val="23"/>
        </w:rPr>
        <w:t xml:space="preserve">s demands are not experienced as having authority over the parent (contrast the demands of the drill instructor). </w:t>
      </w:r>
      <w:r w:rsidR="000C6815" w:rsidRPr="0053557E">
        <w:rPr>
          <w:rFonts w:ascii="Garamond" w:hAnsi="Garamond"/>
          <w:sz w:val="23"/>
          <w:szCs w:val="23"/>
        </w:rPr>
        <w:t>A</w:t>
      </w:r>
      <w:r w:rsidR="005E3546" w:rsidRPr="0053557E">
        <w:rPr>
          <w:rFonts w:ascii="Garamond" w:hAnsi="Garamond"/>
          <w:sz w:val="23"/>
          <w:szCs w:val="23"/>
        </w:rPr>
        <w:t xml:space="preserve">s we shall see, when considering different accounts of EMs, capturing this </w:t>
      </w:r>
      <w:r w:rsidR="000C6815" w:rsidRPr="0053557E">
        <w:rPr>
          <w:rFonts w:ascii="Garamond" w:hAnsi="Garamond"/>
          <w:sz w:val="23"/>
          <w:szCs w:val="23"/>
        </w:rPr>
        <w:t>‘</w:t>
      </w:r>
      <w:r w:rsidR="005E3546" w:rsidRPr="0053557E">
        <w:rPr>
          <w:rFonts w:ascii="Garamond" w:hAnsi="Garamond"/>
          <w:sz w:val="23"/>
          <w:szCs w:val="23"/>
        </w:rPr>
        <w:t>sense of authority</w:t>
      </w:r>
      <w:r w:rsidR="000C6815" w:rsidRPr="0053557E">
        <w:rPr>
          <w:rFonts w:ascii="Garamond" w:hAnsi="Garamond"/>
          <w:sz w:val="23"/>
          <w:szCs w:val="23"/>
        </w:rPr>
        <w:t>’</w:t>
      </w:r>
      <w:r w:rsidR="005E3546" w:rsidRPr="0053557E">
        <w:rPr>
          <w:rFonts w:ascii="Garamond" w:hAnsi="Garamond"/>
          <w:sz w:val="23"/>
          <w:szCs w:val="23"/>
        </w:rPr>
        <w:t xml:space="preserve"> is critical.</w:t>
      </w:r>
    </w:p>
    <w:p w14:paraId="18FCFF53" w14:textId="288FF7B0" w:rsidR="00E93946" w:rsidRPr="0053557E" w:rsidRDefault="001575A0" w:rsidP="00B34AA8">
      <w:pPr>
        <w:spacing w:line="360" w:lineRule="auto"/>
        <w:ind w:firstLine="284"/>
        <w:jc w:val="both"/>
        <w:rPr>
          <w:rFonts w:ascii="Garamond" w:hAnsi="Garamond"/>
          <w:sz w:val="23"/>
          <w:szCs w:val="23"/>
        </w:rPr>
      </w:pPr>
      <w:r w:rsidRPr="0053557E">
        <w:rPr>
          <w:rFonts w:ascii="Garamond" w:hAnsi="Garamond"/>
          <w:sz w:val="23"/>
          <w:szCs w:val="23"/>
        </w:rPr>
        <w:t>Let</w:t>
      </w:r>
      <w:r w:rsidR="001635D9" w:rsidRPr="0053557E">
        <w:rPr>
          <w:rFonts w:ascii="Garamond" w:hAnsi="Garamond"/>
          <w:sz w:val="23"/>
          <w:szCs w:val="23"/>
        </w:rPr>
        <w:t>’</w:t>
      </w:r>
      <w:r w:rsidRPr="0053557E">
        <w:rPr>
          <w:rFonts w:ascii="Garamond" w:hAnsi="Garamond"/>
          <w:sz w:val="23"/>
          <w:szCs w:val="23"/>
        </w:rPr>
        <w:t xml:space="preserve">s now take stock. </w:t>
      </w:r>
      <w:r w:rsidR="003035D8" w:rsidRPr="0053557E">
        <w:rPr>
          <w:rFonts w:ascii="Garamond" w:hAnsi="Garamond"/>
          <w:sz w:val="23"/>
          <w:szCs w:val="23"/>
        </w:rPr>
        <w:t>There are</w:t>
      </w:r>
      <w:r w:rsidR="006E0062" w:rsidRPr="0053557E">
        <w:rPr>
          <w:rFonts w:ascii="Garamond" w:hAnsi="Garamond"/>
          <w:sz w:val="23"/>
          <w:szCs w:val="23"/>
        </w:rPr>
        <w:t xml:space="preserve"> arguably</w:t>
      </w:r>
      <w:r w:rsidR="000C6815" w:rsidRPr="0053557E">
        <w:rPr>
          <w:rFonts w:ascii="Garamond" w:hAnsi="Garamond"/>
          <w:sz w:val="23"/>
          <w:szCs w:val="23"/>
        </w:rPr>
        <w:t xml:space="preserve"> </w:t>
      </w:r>
      <w:r w:rsidR="003035D8" w:rsidRPr="0053557E">
        <w:rPr>
          <w:rFonts w:ascii="Garamond" w:hAnsi="Garamond"/>
          <w:sz w:val="23"/>
          <w:szCs w:val="23"/>
        </w:rPr>
        <w:t>phenomenal contrasts between three differen</w:t>
      </w:r>
      <w:r w:rsidR="00FE7061" w:rsidRPr="0053557E">
        <w:rPr>
          <w:rFonts w:ascii="Garamond" w:hAnsi="Garamond"/>
          <w:sz w:val="23"/>
          <w:szCs w:val="23"/>
        </w:rPr>
        <w:t>t</w:t>
      </w:r>
      <w:r w:rsidR="003035D8" w:rsidRPr="0053557E">
        <w:rPr>
          <w:rFonts w:ascii="Garamond" w:hAnsi="Garamond"/>
          <w:sz w:val="23"/>
          <w:szCs w:val="23"/>
        </w:rPr>
        <w:t xml:space="preserve"> types of</w:t>
      </w:r>
      <w:r w:rsidR="00AE7C95" w:rsidRPr="0053557E">
        <w:rPr>
          <w:rFonts w:ascii="Garamond" w:hAnsi="Garamond"/>
          <w:sz w:val="23"/>
          <w:szCs w:val="23"/>
        </w:rPr>
        <w:t xml:space="preserve"> perceptual</w:t>
      </w:r>
      <w:r w:rsidR="003035D8" w:rsidRPr="0053557E">
        <w:rPr>
          <w:rFonts w:ascii="Garamond" w:hAnsi="Garamond"/>
          <w:sz w:val="23"/>
          <w:szCs w:val="23"/>
        </w:rPr>
        <w:t xml:space="preserve"> experiences that involve a sensitivity to action-properties</w:t>
      </w:r>
      <w:r w:rsidR="0043767A" w:rsidRPr="0053557E">
        <w:rPr>
          <w:rFonts w:ascii="Garamond" w:hAnsi="Garamond"/>
          <w:sz w:val="23"/>
          <w:szCs w:val="23"/>
        </w:rPr>
        <w:t>; non-soliciting affordances, non-motivating soliciting affordances, and EMs (as genuinely motivating soliciting affordances).</w:t>
      </w:r>
      <w:r w:rsidR="003035D8" w:rsidRPr="0053557E">
        <w:rPr>
          <w:rFonts w:ascii="Garamond" w:hAnsi="Garamond"/>
          <w:sz w:val="23"/>
          <w:szCs w:val="23"/>
        </w:rPr>
        <w:t xml:space="preserve"> </w:t>
      </w:r>
      <w:r w:rsidRPr="0053557E">
        <w:rPr>
          <w:rFonts w:ascii="Garamond" w:hAnsi="Garamond"/>
          <w:sz w:val="23"/>
          <w:szCs w:val="23"/>
        </w:rPr>
        <w:t>The phenomen</w:t>
      </w:r>
      <w:r w:rsidR="00884D56" w:rsidRPr="0053557E">
        <w:rPr>
          <w:rFonts w:ascii="Garamond" w:hAnsi="Garamond"/>
          <w:sz w:val="23"/>
          <w:szCs w:val="23"/>
        </w:rPr>
        <w:t>al</w:t>
      </w:r>
      <w:r w:rsidRPr="0053557E">
        <w:rPr>
          <w:rFonts w:ascii="Garamond" w:hAnsi="Garamond"/>
          <w:sz w:val="23"/>
          <w:szCs w:val="23"/>
        </w:rPr>
        <w:t xml:space="preserve"> profile of EMs includes </w:t>
      </w:r>
      <w:r w:rsidR="004D2394" w:rsidRPr="0053557E">
        <w:rPr>
          <w:rFonts w:ascii="Garamond" w:hAnsi="Garamond"/>
          <w:sz w:val="23"/>
          <w:szCs w:val="23"/>
        </w:rPr>
        <w:t>both a soliciting and</w:t>
      </w:r>
      <w:r w:rsidRPr="0053557E">
        <w:rPr>
          <w:rFonts w:ascii="Garamond" w:hAnsi="Garamond"/>
          <w:sz w:val="23"/>
          <w:szCs w:val="23"/>
        </w:rPr>
        <w:t xml:space="preserve"> a motivational phenomenology</w:t>
      </w:r>
      <w:r w:rsidR="004D2394" w:rsidRPr="0053557E">
        <w:rPr>
          <w:rFonts w:ascii="Garamond" w:hAnsi="Garamond"/>
          <w:sz w:val="23"/>
          <w:szCs w:val="23"/>
        </w:rPr>
        <w:t>, the latter of</w:t>
      </w:r>
      <w:r w:rsidRPr="0053557E">
        <w:rPr>
          <w:rFonts w:ascii="Garamond" w:hAnsi="Garamond"/>
          <w:sz w:val="23"/>
          <w:szCs w:val="23"/>
        </w:rPr>
        <w:t xml:space="preserve"> which we have</w:t>
      </w:r>
      <w:r w:rsidR="00BB5B5D" w:rsidRPr="0053557E">
        <w:rPr>
          <w:rFonts w:ascii="Garamond" w:hAnsi="Garamond"/>
          <w:sz w:val="23"/>
          <w:szCs w:val="23"/>
        </w:rPr>
        <w:t xml:space="preserve"> </w:t>
      </w:r>
      <w:r w:rsidRPr="0053557E">
        <w:rPr>
          <w:rFonts w:ascii="Garamond" w:hAnsi="Garamond"/>
          <w:sz w:val="23"/>
          <w:szCs w:val="23"/>
        </w:rPr>
        <w:t>framed</w:t>
      </w:r>
      <w:r w:rsidR="007F6480" w:rsidRPr="0053557E">
        <w:rPr>
          <w:rFonts w:ascii="Garamond" w:hAnsi="Garamond"/>
          <w:sz w:val="23"/>
          <w:szCs w:val="23"/>
        </w:rPr>
        <w:t xml:space="preserve"> in </w:t>
      </w:r>
      <w:r w:rsidRPr="0053557E">
        <w:rPr>
          <w:rFonts w:ascii="Garamond" w:hAnsi="Garamond"/>
          <w:sz w:val="23"/>
          <w:szCs w:val="23"/>
        </w:rPr>
        <w:t xml:space="preserve">terms </w:t>
      </w:r>
      <w:r w:rsidR="00884D56" w:rsidRPr="0053557E">
        <w:rPr>
          <w:rFonts w:ascii="Garamond" w:hAnsi="Garamond"/>
          <w:sz w:val="23"/>
          <w:szCs w:val="23"/>
        </w:rPr>
        <w:t>of</w:t>
      </w:r>
      <w:r w:rsidR="00BB5B5D" w:rsidRPr="0053557E">
        <w:rPr>
          <w:rFonts w:ascii="Garamond" w:hAnsi="Garamond"/>
          <w:sz w:val="23"/>
          <w:szCs w:val="23"/>
        </w:rPr>
        <w:t xml:space="preserve"> a</w:t>
      </w:r>
      <w:r w:rsidRPr="0053557E">
        <w:rPr>
          <w:rFonts w:ascii="Garamond" w:hAnsi="Garamond"/>
          <w:sz w:val="23"/>
          <w:szCs w:val="23"/>
        </w:rPr>
        <w:t xml:space="preserve"> </w:t>
      </w:r>
      <w:r w:rsidR="00BB5B5D" w:rsidRPr="0053557E">
        <w:rPr>
          <w:rFonts w:ascii="Garamond" w:hAnsi="Garamond"/>
          <w:i/>
          <w:iCs/>
          <w:sz w:val="23"/>
          <w:szCs w:val="23"/>
        </w:rPr>
        <w:t xml:space="preserve">phenomenology </w:t>
      </w:r>
      <w:r w:rsidRPr="0053557E">
        <w:rPr>
          <w:rFonts w:ascii="Garamond" w:hAnsi="Garamond"/>
          <w:i/>
          <w:iCs/>
          <w:sz w:val="23"/>
          <w:szCs w:val="23"/>
        </w:rPr>
        <w:t>of answerability</w:t>
      </w:r>
      <w:r w:rsidRPr="0053557E">
        <w:rPr>
          <w:rFonts w:ascii="Garamond" w:hAnsi="Garamond"/>
          <w:sz w:val="23"/>
          <w:szCs w:val="23"/>
        </w:rPr>
        <w:t xml:space="preserve">. </w:t>
      </w:r>
      <w:r w:rsidR="00BB5B5D" w:rsidRPr="0053557E">
        <w:rPr>
          <w:rFonts w:ascii="Garamond" w:hAnsi="Garamond"/>
          <w:sz w:val="23"/>
          <w:szCs w:val="23"/>
        </w:rPr>
        <w:t>This phenomenology is</w:t>
      </w:r>
      <w:r w:rsidRPr="0053557E">
        <w:rPr>
          <w:rFonts w:ascii="Garamond" w:hAnsi="Garamond"/>
          <w:sz w:val="23"/>
          <w:szCs w:val="23"/>
        </w:rPr>
        <w:t xml:space="preserve"> part of an experience in which an object </w:t>
      </w:r>
      <w:r w:rsidR="004D2394" w:rsidRPr="0053557E">
        <w:rPr>
          <w:rFonts w:ascii="Garamond" w:hAnsi="Garamond"/>
          <w:sz w:val="23"/>
          <w:szCs w:val="23"/>
        </w:rPr>
        <w:t>‘</w:t>
      </w:r>
      <w:r w:rsidRPr="0053557E">
        <w:rPr>
          <w:rFonts w:ascii="Garamond" w:hAnsi="Garamond" w:cs="Calibri"/>
          <w:sz w:val="23"/>
          <w:szCs w:val="23"/>
        </w:rPr>
        <w:t>demand</w:t>
      </w:r>
      <w:r w:rsidR="0043767A" w:rsidRPr="0053557E">
        <w:rPr>
          <w:rFonts w:ascii="Garamond" w:hAnsi="Garamond" w:cs="Calibri"/>
          <w:sz w:val="23"/>
          <w:szCs w:val="23"/>
        </w:rPr>
        <w:t>s</w:t>
      </w:r>
      <w:r w:rsidRPr="0053557E">
        <w:rPr>
          <w:rFonts w:ascii="Garamond" w:hAnsi="Garamond" w:cs="Calibri"/>
          <w:sz w:val="23"/>
          <w:szCs w:val="23"/>
        </w:rPr>
        <w:t xml:space="preserve"> </w:t>
      </w:r>
      <w:r w:rsidR="00607C3F" w:rsidRPr="0053557E">
        <w:rPr>
          <w:rFonts w:ascii="Garamond" w:hAnsi="Garamond"/>
          <w:sz w:val="23"/>
          <w:szCs w:val="23"/>
        </w:rPr>
        <w:t>Φ</w:t>
      </w:r>
      <w:r w:rsidRPr="0053557E">
        <w:rPr>
          <w:rFonts w:ascii="Garamond" w:hAnsi="Garamond"/>
          <w:sz w:val="23"/>
          <w:szCs w:val="23"/>
        </w:rPr>
        <w:t>-ing</w:t>
      </w:r>
      <w:r w:rsidR="004D2394" w:rsidRPr="0053557E">
        <w:rPr>
          <w:rFonts w:ascii="Garamond" w:hAnsi="Garamond"/>
          <w:sz w:val="23"/>
          <w:szCs w:val="23"/>
        </w:rPr>
        <w:t>’</w:t>
      </w:r>
      <w:r w:rsidRPr="0053557E">
        <w:rPr>
          <w:rFonts w:ascii="Garamond" w:hAnsi="Garamond"/>
          <w:sz w:val="23"/>
          <w:szCs w:val="23"/>
        </w:rPr>
        <w:t>, yet this demand is also experienced as having authority</w:t>
      </w:r>
      <w:r w:rsidR="00D31758" w:rsidRPr="0053557E">
        <w:rPr>
          <w:rFonts w:ascii="Garamond" w:hAnsi="Garamond"/>
          <w:sz w:val="23"/>
          <w:szCs w:val="23"/>
        </w:rPr>
        <w:t xml:space="preserve"> over </w:t>
      </w:r>
      <w:r w:rsidR="00520AE3" w:rsidRPr="0053557E">
        <w:rPr>
          <w:rFonts w:ascii="Garamond" w:hAnsi="Garamond"/>
          <w:sz w:val="23"/>
          <w:szCs w:val="23"/>
        </w:rPr>
        <w:t>us</w:t>
      </w:r>
      <w:r w:rsidR="00E00AEC" w:rsidRPr="0053557E">
        <w:rPr>
          <w:rFonts w:ascii="Garamond" w:hAnsi="Garamond"/>
          <w:sz w:val="23"/>
          <w:szCs w:val="23"/>
        </w:rPr>
        <w:t xml:space="preserve">, </w:t>
      </w:r>
      <w:r w:rsidRPr="0053557E">
        <w:rPr>
          <w:rFonts w:ascii="Garamond" w:hAnsi="Garamond"/>
          <w:sz w:val="23"/>
          <w:szCs w:val="23"/>
        </w:rPr>
        <w:t xml:space="preserve">such that we </w:t>
      </w:r>
      <w:r w:rsidRPr="0053557E">
        <w:rPr>
          <w:rFonts w:ascii="Garamond" w:hAnsi="Garamond"/>
          <w:i/>
          <w:iCs/>
          <w:sz w:val="23"/>
          <w:szCs w:val="23"/>
        </w:rPr>
        <w:t>feel answerable</w:t>
      </w:r>
      <w:r w:rsidRPr="0053557E">
        <w:rPr>
          <w:rFonts w:ascii="Garamond" w:hAnsi="Garamond"/>
          <w:sz w:val="23"/>
          <w:szCs w:val="23"/>
        </w:rPr>
        <w:t xml:space="preserve"> to that demand. The goal of a</w:t>
      </w:r>
      <w:r w:rsidR="0043767A" w:rsidRPr="0053557E">
        <w:rPr>
          <w:rFonts w:ascii="Garamond" w:hAnsi="Garamond"/>
          <w:sz w:val="23"/>
          <w:szCs w:val="23"/>
        </w:rPr>
        <w:t>n</w:t>
      </w:r>
      <w:r w:rsidRPr="0053557E">
        <w:rPr>
          <w:rFonts w:ascii="Garamond" w:hAnsi="Garamond"/>
          <w:sz w:val="23"/>
          <w:szCs w:val="23"/>
        </w:rPr>
        <w:t xml:space="preserve"> account of EMs is to cash out these metaphors of ‘authoritative demands’ and ‘fe</w:t>
      </w:r>
      <w:r w:rsidR="00BB5B5D" w:rsidRPr="0053557E">
        <w:rPr>
          <w:rFonts w:ascii="Garamond" w:hAnsi="Garamond"/>
          <w:sz w:val="23"/>
          <w:szCs w:val="23"/>
        </w:rPr>
        <w:t xml:space="preserve">lt </w:t>
      </w:r>
      <w:r w:rsidRPr="0053557E">
        <w:rPr>
          <w:rFonts w:ascii="Garamond" w:hAnsi="Garamond"/>
          <w:sz w:val="23"/>
          <w:szCs w:val="23"/>
        </w:rPr>
        <w:t>answerability’</w:t>
      </w:r>
      <w:r w:rsidR="0042743C" w:rsidRPr="0053557E">
        <w:rPr>
          <w:rFonts w:ascii="Garamond" w:hAnsi="Garamond"/>
          <w:sz w:val="23"/>
          <w:szCs w:val="23"/>
        </w:rPr>
        <w:t xml:space="preserve">, reflecting the distinctions between cases considered in this section and the phenomenal profile of EMs. </w:t>
      </w:r>
    </w:p>
    <w:p w14:paraId="6245C3DE" w14:textId="77777777" w:rsidR="003035D8" w:rsidRPr="0053557E" w:rsidRDefault="003035D8" w:rsidP="00B34AA8">
      <w:pPr>
        <w:spacing w:line="360" w:lineRule="auto"/>
        <w:jc w:val="both"/>
        <w:rPr>
          <w:rFonts w:ascii="Garamond" w:hAnsi="Garamond" w:cs="Calibri"/>
          <w:b/>
          <w:bCs/>
          <w:sz w:val="23"/>
          <w:szCs w:val="23"/>
        </w:rPr>
      </w:pPr>
    </w:p>
    <w:p w14:paraId="73739DA8" w14:textId="7BE86301" w:rsidR="003672FA" w:rsidRPr="0053557E" w:rsidRDefault="00E90E4D" w:rsidP="00B34AA8">
      <w:pPr>
        <w:spacing w:line="360" w:lineRule="auto"/>
        <w:jc w:val="both"/>
        <w:rPr>
          <w:rFonts w:ascii="Garamond" w:hAnsi="Garamond" w:cs="Calibri"/>
          <w:b/>
          <w:bCs/>
          <w:sz w:val="23"/>
          <w:szCs w:val="23"/>
        </w:rPr>
      </w:pPr>
      <w:r>
        <w:rPr>
          <w:rFonts w:ascii="Garamond" w:hAnsi="Garamond" w:cs="Calibri"/>
          <w:b/>
          <w:bCs/>
          <w:sz w:val="23"/>
          <w:szCs w:val="23"/>
        </w:rPr>
        <w:t>3</w:t>
      </w:r>
      <w:r w:rsidR="001575A0" w:rsidRPr="0053557E">
        <w:rPr>
          <w:rFonts w:ascii="Garamond" w:hAnsi="Garamond" w:cs="Calibri"/>
          <w:b/>
          <w:bCs/>
          <w:sz w:val="23"/>
          <w:szCs w:val="23"/>
        </w:rPr>
        <w:t xml:space="preserve">. </w:t>
      </w:r>
      <w:r w:rsidR="00BB5B5D" w:rsidRPr="0053557E">
        <w:rPr>
          <w:rFonts w:ascii="Garamond" w:hAnsi="Garamond" w:cs="Calibri"/>
          <w:b/>
          <w:bCs/>
          <w:sz w:val="23"/>
          <w:szCs w:val="23"/>
        </w:rPr>
        <w:t xml:space="preserve">A </w:t>
      </w:r>
      <w:r w:rsidR="007F6480" w:rsidRPr="0053557E">
        <w:rPr>
          <w:rFonts w:ascii="Garamond" w:hAnsi="Garamond" w:cs="Calibri"/>
          <w:b/>
          <w:bCs/>
          <w:sz w:val="23"/>
          <w:szCs w:val="23"/>
        </w:rPr>
        <w:t>Complex Contents</w:t>
      </w:r>
      <w:r w:rsidR="001575A0" w:rsidRPr="0053557E">
        <w:rPr>
          <w:rFonts w:ascii="Garamond" w:hAnsi="Garamond" w:cs="Calibri"/>
          <w:b/>
          <w:bCs/>
          <w:sz w:val="23"/>
          <w:szCs w:val="23"/>
        </w:rPr>
        <w:t xml:space="preserve"> Account</w:t>
      </w:r>
    </w:p>
    <w:p w14:paraId="4DB0BA3E" w14:textId="7C71DD7E" w:rsidR="003D6EFA" w:rsidRPr="0053557E" w:rsidRDefault="001575A0" w:rsidP="00B34AA8">
      <w:pPr>
        <w:spacing w:line="360" w:lineRule="auto"/>
        <w:jc w:val="both"/>
        <w:rPr>
          <w:rFonts w:ascii="Garamond" w:hAnsi="Garamond" w:cstheme="minorHAnsi"/>
          <w:sz w:val="23"/>
          <w:szCs w:val="23"/>
        </w:rPr>
      </w:pPr>
      <w:r w:rsidRPr="0053557E">
        <w:rPr>
          <w:rFonts w:ascii="Garamond" w:hAnsi="Garamond" w:cs="Calibri"/>
          <w:sz w:val="23"/>
          <w:szCs w:val="23"/>
        </w:rPr>
        <w:t>One strategy for providing a</w:t>
      </w:r>
      <w:r w:rsidR="002746E8" w:rsidRPr="0053557E">
        <w:rPr>
          <w:rFonts w:ascii="Garamond" w:hAnsi="Garamond" w:cs="Calibri"/>
          <w:sz w:val="23"/>
          <w:szCs w:val="23"/>
        </w:rPr>
        <w:t>n</w:t>
      </w:r>
      <w:r w:rsidRPr="0053557E">
        <w:rPr>
          <w:rFonts w:ascii="Garamond" w:hAnsi="Garamond" w:cs="Calibri"/>
          <w:sz w:val="23"/>
          <w:szCs w:val="23"/>
        </w:rPr>
        <w:t xml:space="preserve"> account of EMs, which</w:t>
      </w:r>
      <w:r w:rsidR="00DF6090" w:rsidRPr="0053557E">
        <w:rPr>
          <w:rFonts w:ascii="Garamond" w:hAnsi="Garamond" w:cs="Calibri"/>
          <w:sz w:val="23"/>
          <w:szCs w:val="23"/>
        </w:rPr>
        <w:t xml:space="preserve"> attempts to</w:t>
      </w:r>
      <w:r w:rsidRPr="0053557E">
        <w:rPr>
          <w:rFonts w:ascii="Garamond" w:hAnsi="Garamond" w:cs="Calibri"/>
          <w:sz w:val="23"/>
          <w:szCs w:val="23"/>
        </w:rPr>
        <w:t xml:space="preserve"> respect their </w:t>
      </w:r>
      <w:r w:rsidR="00884D56" w:rsidRPr="0053557E">
        <w:rPr>
          <w:rFonts w:ascii="Garamond" w:hAnsi="Garamond"/>
          <w:sz w:val="23"/>
          <w:szCs w:val="23"/>
        </w:rPr>
        <w:t>phenomenal</w:t>
      </w:r>
      <w:r w:rsidRPr="0053557E">
        <w:rPr>
          <w:rFonts w:ascii="Garamond" w:hAnsi="Garamond" w:cstheme="minorHAnsi"/>
          <w:sz w:val="23"/>
          <w:szCs w:val="23"/>
        </w:rPr>
        <w:t xml:space="preserve"> profile</w:t>
      </w:r>
      <w:r w:rsidR="009C70B3" w:rsidRPr="0053557E">
        <w:rPr>
          <w:rFonts w:ascii="Garamond" w:hAnsi="Garamond" w:cstheme="minorHAnsi"/>
          <w:sz w:val="23"/>
          <w:szCs w:val="23"/>
        </w:rPr>
        <w:t>,</w:t>
      </w:r>
      <w:r w:rsidRPr="0053557E">
        <w:rPr>
          <w:rFonts w:ascii="Garamond" w:hAnsi="Garamond" w:cstheme="minorHAnsi"/>
          <w:sz w:val="23"/>
          <w:szCs w:val="23"/>
        </w:rPr>
        <w:t xml:space="preserve"> is to build the</w:t>
      </w:r>
      <w:r w:rsidR="00DF6090" w:rsidRPr="0053557E">
        <w:rPr>
          <w:rFonts w:ascii="Garamond" w:hAnsi="Garamond" w:cstheme="minorHAnsi"/>
          <w:sz w:val="23"/>
          <w:szCs w:val="23"/>
        </w:rPr>
        <w:t>ir</w:t>
      </w:r>
      <w:r w:rsidRPr="0053557E">
        <w:rPr>
          <w:rFonts w:ascii="Garamond" w:hAnsi="Garamond" w:cstheme="minorHAnsi"/>
          <w:sz w:val="23"/>
          <w:szCs w:val="23"/>
        </w:rPr>
        <w:t xml:space="preserve"> </w:t>
      </w:r>
      <w:r w:rsidR="00D64C86" w:rsidRPr="0053557E">
        <w:rPr>
          <w:rFonts w:ascii="Garamond" w:hAnsi="Garamond" w:cstheme="minorHAnsi"/>
          <w:sz w:val="23"/>
          <w:szCs w:val="23"/>
        </w:rPr>
        <w:t xml:space="preserve">distinctiveness into </w:t>
      </w:r>
      <w:r w:rsidRPr="0053557E">
        <w:rPr>
          <w:rFonts w:ascii="Garamond" w:hAnsi="Garamond" w:cstheme="minorHAnsi"/>
          <w:sz w:val="23"/>
          <w:szCs w:val="23"/>
        </w:rPr>
        <w:t>the</w:t>
      </w:r>
      <w:r w:rsidR="00DF6090" w:rsidRPr="0053557E">
        <w:rPr>
          <w:rFonts w:ascii="Garamond" w:hAnsi="Garamond" w:cstheme="minorHAnsi"/>
          <w:sz w:val="23"/>
          <w:szCs w:val="23"/>
        </w:rPr>
        <w:t>ir</w:t>
      </w:r>
      <w:r w:rsidRPr="0053557E">
        <w:rPr>
          <w:rFonts w:ascii="Garamond" w:hAnsi="Garamond" w:cstheme="minorHAnsi"/>
          <w:sz w:val="23"/>
          <w:szCs w:val="23"/>
        </w:rPr>
        <w:t xml:space="preserve"> </w:t>
      </w:r>
      <w:r w:rsidR="00B40BCE" w:rsidRPr="0053557E">
        <w:rPr>
          <w:rFonts w:ascii="Garamond" w:hAnsi="Garamond" w:cstheme="minorHAnsi"/>
          <w:sz w:val="23"/>
          <w:szCs w:val="23"/>
        </w:rPr>
        <w:t xml:space="preserve">perceptual </w:t>
      </w:r>
      <w:r w:rsidRPr="0053557E">
        <w:rPr>
          <w:rFonts w:ascii="Garamond" w:hAnsi="Garamond" w:cstheme="minorHAnsi"/>
          <w:sz w:val="23"/>
          <w:szCs w:val="23"/>
        </w:rPr>
        <w:t>content.</w:t>
      </w:r>
      <w:r w:rsidR="00C513CD" w:rsidRPr="0053557E">
        <w:rPr>
          <w:rFonts w:ascii="Garamond" w:hAnsi="Garamond" w:cstheme="minorHAnsi"/>
          <w:sz w:val="23"/>
          <w:szCs w:val="23"/>
        </w:rPr>
        <w:t xml:space="preserve"> </w:t>
      </w:r>
      <w:r w:rsidRPr="0053557E">
        <w:rPr>
          <w:rFonts w:ascii="Garamond" w:hAnsi="Garamond" w:cs="Calibri"/>
          <w:sz w:val="23"/>
          <w:szCs w:val="23"/>
        </w:rPr>
        <w:t>I call</w:t>
      </w:r>
      <w:r w:rsidR="00C513CD" w:rsidRPr="0053557E">
        <w:rPr>
          <w:rFonts w:ascii="Garamond" w:hAnsi="Garamond" w:cs="Calibri"/>
          <w:sz w:val="23"/>
          <w:szCs w:val="23"/>
        </w:rPr>
        <w:t xml:space="preserve"> this</w:t>
      </w:r>
      <w:r w:rsidRPr="0053557E">
        <w:rPr>
          <w:rFonts w:ascii="Garamond" w:hAnsi="Garamond" w:cs="Calibri"/>
          <w:sz w:val="23"/>
          <w:szCs w:val="23"/>
        </w:rPr>
        <w:t xml:space="preserve"> the complex contents view</w:t>
      </w:r>
      <w:r w:rsidR="00E6620E" w:rsidRPr="0053557E">
        <w:rPr>
          <w:rFonts w:ascii="Garamond" w:hAnsi="Garamond" w:cs="Calibri"/>
          <w:sz w:val="23"/>
          <w:szCs w:val="23"/>
        </w:rPr>
        <w:t>.</w:t>
      </w:r>
      <w:r w:rsidR="00C513CD" w:rsidRPr="0053557E">
        <w:rPr>
          <w:rFonts w:ascii="Garamond" w:hAnsi="Garamond" w:cs="Calibri"/>
          <w:sz w:val="23"/>
          <w:szCs w:val="23"/>
        </w:rPr>
        <w:t xml:space="preserve"> </w:t>
      </w:r>
    </w:p>
    <w:p w14:paraId="40EBA54C" w14:textId="43A0EF00" w:rsidR="003D4215" w:rsidRPr="0053557E" w:rsidRDefault="001575A0" w:rsidP="00B34AA8">
      <w:pPr>
        <w:spacing w:line="360" w:lineRule="auto"/>
        <w:ind w:firstLine="284"/>
        <w:jc w:val="both"/>
        <w:rPr>
          <w:rFonts w:ascii="Garamond" w:hAnsi="Garamond"/>
          <w:sz w:val="23"/>
          <w:szCs w:val="23"/>
        </w:rPr>
      </w:pPr>
      <w:r w:rsidRPr="0053557E">
        <w:rPr>
          <w:rFonts w:ascii="Garamond" w:hAnsi="Garamond" w:cs="Calibri"/>
          <w:sz w:val="23"/>
          <w:szCs w:val="23"/>
        </w:rPr>
        <w:t xml:space="preserve">First though, </w:t>
      </w:r>
      <w:r w:rsidR="00FD2EBB" w:rsidRPr="0053557E">
        <w:rPr>
          <w:rFonts w:ascii="Garamond" w:hAnsi="Garamond" w:cs="Calibri"/>
          <w:sz w:val="23"/>
          <w:szCs w:val="23"/>
        </w:rPr>
        <w:t>let me</w:t>
      </w:r>
      <w:r w:rsidRPr="0053557E">
        <w:rPr>
          <w:rFonts w:ascii="Garamond" w:hAnsi="Garamond" w:cs="Calibri"/>
          <w:sz w:val="23"/>
          <w:szCs w:val="23"/>
        </w:rPr>
        <w:t xml:space="preserve"> mak</w:t>
      </w:r>
      <w:r w:rsidR="00D11E00" w:rsidRPr="0053557E">
        <w:rPr>
          <w:rFonts w:ascii="Garamond" w:hAnsi="Garamond" w:cs="Calibri"/>
          <w:sz w:val="23"/>
          <w:szCs w:val="23"/>
        </w:rPr>
        <w:t>e</w:t>
      </w:r>
      <w:r w:rsidRPr="0053557E">
        <w:rPr>
          <w:rFonts w:ascii="Garamond" w:hAnsi="Garamond" w:cs="Calibri"/>
          <w:sz w:val="23"/>
          <w:szCs w:val="23"/>
        </w:rPr>
        <w:t xml:space="preserve"> explicit the notion of ‘content’ </w:t>
      </w:r>
      <w:r w:rsidR="00D11E00" w:rsidRPr="0053557E">
        <w:rPr>
          <w:rFonts w:ascii="Garamond" w:hAnsi="Garamond" w:cs="Calibri"/>
          <w:sz w:val="23"/>
          <w:szCs w:val="23"/>
        </w:rPr>
        <w:t>that</w:t>
      </w:r>
      <w:r w:rsidRPr="0053557E">
        <w:rPr>
          <w:rFonts w:ascii="Garamond" w:hAnsi="Garamond" w:cs="Calibri"/>
          <w:sz w:val="23"/>
          <w:szCs w:val="23"/>
        </w:rPr>
        <w:t xml:space="preserve"> will be operative in the </w:t>
      </w:r>
      <w:r w:rsidR="00D11E00" w:rsidRPr="0053557E">
        <w:rPr>
          <w:rFonts w:ascii="Garamond" w:hAnsi="Garamond" w:cs="Calibri"/>
          <w:sz w:val="23"/>
          <w:szCs w:val="23"/>
        </w:rPr>
        <w:t>following discussion</w:t>
      </w:r>
      <w:r w:rsidRPr="0053557E">
        <w:rPr>
          <w:rFonts w:ascii="Garamond" w:hAnsi="Garamond" w:cs="Calibri"/>
          <w:sz w:val="23"/>
          <w:szCs w:val="23"/>
        </w:rPr>
        <w:t xml:space="preserve">. </w:t>
      </w:r>
      <w:r w:rsidR="00D90A75" w:rsidRPr="0053557E">
        <w:rPr>
          <w:rFonts w:ascii="Garamond" w:hAnsi="Garamond"/>
          <w:sz w:val="23"/>
          <w:szCs w:val="23"/>
        </w:rPr>
        <w:t>I</w:t>
      </w:r>
      <w:r w:rsidRPr="0053557E">
        <w:rPr>
          <w:rFonts w:ascii="Garamond" w:hAnsi="Garamond"/>
          <w:sz w:val="23"/>
          <w:szCs w:val="23"/>
        </w:rPr>
        <w:t xml:space="preserve">n what contexts is it legitimate to introduce this notion in characterising experiences? One starting point on these issues is the thought that </w:t>
      </w:r>
      <w:r w:rsidR="00687114" w:rsidRPr="0053557E">
        <w:rPr>
          <w:rFonts w:ascii="Garamond" w:hAnsi="Garamond"/>
          <w:sz w:val="23"/>
          <w:szCs w:val="23"/>
        </w:rPr>
        <w:t>intentional</w:t>
      </w:r>
      <w:r w:rsidRPr="0053557E">
        <w:rPr>
          <w:rFonts w:ascii="Garamond" w:hAnsi="Garamond"/>
          <w:sz w:val="23"/>
          <w:szCs w:val="23"/>
        </w:rPr>
        <w:t xml:space="preserve"> experiences exhibit directedness towards something. More specifically, those objects a</w:t>
      </w:r>
      <w:r w:rsidR="00D90A75" w:rsidRPr="0053557E">
        <w:rPr>
          <w:rFonts w:ascii="Garamond" w:hAnsi="Garamond"/>
          <w:sz w:val="23"/>
          <w:szCs w:val="23"/>
        </w:rPr>
        <w:t>re manifest as</w:t>
      </w:r>
      <w:r w:rsidRPr="0053557E">
        <w:rPr>
          <w:rFonts w:ascii="Garamond" w:hAnsi="Garamond"/>
          <w:sz w:val="23"/>
          <w:szCs w:val="23"/>
        </w:rPr>
        <w:t xml:space="preserve"> having apparent properties and qualities</w:t>
      </w:r>
      <w:r w:rsidR="00D90A75" w:rsidRPr="0053557E">
        <w:rPr>
          <w:rFonts w:ascii="Garamond" w:hAnsi="Garamond"/>
          <w:sz w:val="23"/>
          <w:szCs w:val="23"/>
        </w:rPr>
        <w:t>.</w:t>
      </w:r>
      <w:r w:rsidRPr="0053557E">
        <w:rPr>
          <w:rFonts w:ascii="Garamond" w:hAnsi="Garamond"/>
          <w:sz w:val="23"/>
          <w:szCs w:val="23"/>
        </w:rPr>
        <w:t xml:space="preserve"> </w:t>
      </w:r>
      <w:r w:rsidR="00385A35" w:rsidRPr="0053557E">
        <w:rPr>
          <w:rFonts w:ascii="Garamond" w:hAnsi="Garamond"/>
          <w:sz w:val="23"/>
          <w:szCs w:val="23"/>
        </w:rPr>
        <w:t>Making</w:t>
      </w:r>
      <w:r w:rsidRPr="0053557E">
        <w:rPr>
          <w:rFonts w:ascii="Garamond" w:hAnsi="Garamond"/>
          <w:sz w:val="23"/>
          <w:szCs w:val="23"/>
        </w:rPr>
        <w:t xml:space="preserve"> a similar point, Sydney </w:t>
      </w:r>
      <w:r w:rsidRPr="00B343BB">
        <w:rPr>
          <w:rFonts w:ascii="Garamond" w:hAnsi="Garamond"/>
          <w:sz w:val="23"/>
          <w:szCs w:val="23"/>
        </w:rPr>
        <w:t>Shoemaker</w:t>
      </w:r>
      <w:r w:rsidR="00B343BB" w:rsidRPr="00B343BB">
        <w:rPr>
          <w:rFonts w:ascii="Garamond" w:hAnsi="Garamond"/>
          <w:sz w:val="23"/>
          <w:szCs w:val="23"/>
        </w:rPr>
        <w:t xml:space="preserve"> [</w:t>
      </w:r>
      <w:r w:rsidR="00B343BB" w:rsidRPr="00B343BB">
        <w:rPr>
          <w:rFonts w:ascii="Garamond" w:hAnsi="Garamond"/>
          <w:sz w:val="23"/>
          <w:szCs w:val="23"/>
        </w:rPr>
        <w:t>1975: 299</w:t>
      </w:r>
      <w:r w:rsidR="00B343BB" w:rsidRPr="00B343BB">
        <w:rPr>
          <w:rFonts w:ascii="Garamond" w:hAnsi="Garamond"/>
          <w:sz w:val="23"/>
          <w:szCs w:val="23"/>
        </w:rPr>
        <w:t>]</w:t>
      </w:r>
      <w:r w:rsidRPr="00B343BB">
        <w:rPr>
          <w:rFonts w:ascii="Garamond" w:hAnsi="Garamond"/>
          <w:sz w:val="23"/>
          <w:szCs w:val="23"/>
        </w:rPr>
        <w:t xml:space="preserve"> says</w:t>
      </w:r>
      <w:r w:rsidRPr="0053557E">
        <w:rPr>
          <w:rFonts w:ascii="Garamond" w:hAnsi="Garamond"/>
          <w:sz w:val="23"/>
          <w:szCs w:val="23"/>
        </w:rPr>
        <w:t xml:space="preserve">, in the visual case, </w:t>
      </w:r>
      <w:r w:rsidR="00B34AA8">
        <w:rPr>
          <w:rFonts w:ascii="Garamond" w:hAnsi="Garamond"/>
          <w:sz w:val="23"/>
          <w:szCs w:val="23"/>
        </w:rPr>
        <w:t>‘</w:t>
      </w:r>
      <w:r w:rsidRPr="0053557E">
        <w:rPr>
          <w:rFonts w:ascii="Garamond" w:hAnsi="Garamond"/>
          <w:sz w:val="23"/>
          <w:szCs w:val="23"/>
        </w:rPr>
        <w:t>if I see something, it looks somehow to me</w:t>
      </w:r>
      <w:r w:rsidR="00B34AA8">
        <w:rPr>
          <w:rFonts w:ascii="Garamond" w:hAnsi="Garamond"/>
          <w:sz w:val="23"/>
          <w:szCs w:val="23"/>
        </w:rPr>
        <w:t>’</w:t>
      </w:r>
      <w:r w:rsidRPr="0053557E">
        <w:rPr>
          <w:rFonts w:ascii="Garamond" w:hAnsi="Garamond"/>
          <w:sz w:val="23"/>
          <w:szCs w:val="23"/>
        </w:rPr>
        <w:t>. The relevant objects, therefore,</w:t>
      </w:r>
      <w:r w:rsidR="00D90A75" w:rsidRPr="0053557E">
        <w:rPr>
          <w:rFonts w:ascii="Garamond" w:hAnsi="Garamond"/>
          <w:sz w:val="23"/>
          <w:szCs w:val="23"/>
        </w:rPr>
        <w:t xml:space="preserve"> experientially</w:t>
      </w:r>
      <w:r w:rsidRPr="0053557E">
        <w:rPr>
          <w:rFonts w:ascii="Garamond" w:hAnsi="Garamond"/>
          <w:sz w:val="23"/>
          <w:szCs w:val="23"/>
        </w:rPr>
        <w:t xml:space="preserve"> present </w:t>
      </w:r>
      <w:r w:rsidRPr="0053557E">
        <w:rPr>
          <w:rFonts w:ascii="Garamond" w:hAnsi="Garamond"/>
          <w:sz w:val="23"/>
          <w:szCs w:val="23"/>
        </w:rPr>
        <w:lastRenderedPageBreak/>
        <w:t>as possessing apparent properties</w:t>
      </w:r>
      <w:r w:rsidR="006E291A" w:rsidRPr="0053557E">
        <w:rPr>
          <w:rFonts w:ascii="Garamond" w:hAnsi="Garamond"/>
          <w:sz w:val="23"/>
          <w:szCs w:val="23"/>
        </w:rPr>
        <w:t xml:space="preserve"> – the relevant objects </w:t>
      </w:r>
      <w:r w:rsidR="006E291A" w:rsidRPr="0053557E">
        <w:rPr>
          <w:rFonts w:ascii="Garamond" w:hAnsi="Garamond"/>
          <w:i/>
          <w:iCs/>
          <w:sz w:val="23"/>
          <w:szCs w:val="23"/>
        </w:rPr>
        <w:t>seem a certain way</w:t>
      </w:r>
      <w:r w:rsidRPr="0053557E">
        <w:rPr>
          <w:rFonts w:ascii="Garamond" w:hAnsi="Garamond"/>
          <w:sz w:val="23"/>
          <w:szCs w:val="23"/>
        </w:rPr>
        <w:t xml:space="preserve">. </w:t>
      </w:r>
      <w:r w:rsidR="00D11E00" w:rsidRPr="0053557E">
        <w:rPr>
          <w:rFonts w:ascii="Garamond" w:hAnsi="Garamond"/>
          <w:sz w:val="23"/>
          <w:szCs w:val="23"/>
        </w:rPr>
        <w:t>Reflecting this, t</w:t>
      </w:r>
      <w:r w:rsidRPr="0053557E">
        <w:rPr>
          <w:rFonts w:ascii="Garamond" w:hAnsi="Garamond"/>
          <w:sz w:val="23"/>
          <w:szCs w:val="23"/>
        </w:rPr>
        <w:t>he intentional content of an experience</w:t>
      </w:r>
      <w:r w:rsidR="00DB41B6" w:rsidRPr="0053557E">
        <w:rPr>
          <w:rFonts w:ascii="Garamond" w:hAnsi="Garamond"/>
          <w:sz w:val="23"/>
          <w:szCs w:val="23"/>
        </w:rPr>
        <w:t>, as understood here,</w:t>
      </w:r>
      <w:r w:rsidRPr="0053557E">
        <w:rPr>
          <w:rFonts w:ascii="Garamond" w:hAnsi="Garamond"/>
          <w:sz w:val="23"/>
          <w:szCs w:val="23"/>
        </w:rPr>
        <w:t xml:space="preserve"> is </w:t>
      </w:r>
      <w:r w:rsidR="00D90A75" w:rsidRPr="0053557E">
        <w:rPr>
          <w:rFonts w:ascii="Garamond" w:hAnsi="Garamond"/>
          <w:i/>
          <w:sz w:val="23"/>
          <w:szCs w:val="23"/>
        </w:rPr>
        <w:t xml:space="preserve">the </w:t>
      </w:r>
      <w:r w:rsidRPr="0053557E">
        <w:rPr>
          <w:rFonts w:ascii="Garamond" w:hAnsi="Garamond"/>
          <w:i/>
          <w:sz w:val="23"/>
          <w:szCs w:val="23"/>
        </w:rPr>
        <w:t>object</w:t>
      </w:r>
      <w:r w:rsidR="006E291A" w:rsidRPr="0053557E">
        <w:rPr>
          <w:rFonts w:ascii="Garamond" w:hAnsi="Garamond"/>
          <w:i/>
          <w:sz w:val="23"/>
          <w:szCs w:val="23"/>
        </w:rPr>
        <w:t xml:space="preserve"> experientially</w:t>
      </w:r>
      <w:r w:rsidRPr="0053557E">
        <w:rPr>
          <w:rFonts w:ascii="Garamond" w:hAnsi="Garamond"/>
          <w:i/>
          <w:sz w:val="23"/>
          <w:szCs w:val="23"/>
        </w:rPr>
        <w:t xml:space="preserve"> presented as being a certain way</w:t>
      </w:r>
      <w:r w:rsidR="006E291A" w:rsidRPr="0053557E">
        <w:rPr>
          <w:rFonts w:ascii="Garamond" w:hAnsi="Garamond"/>
          <w:sz w:val="23"/>
          <w:szCs w:val="23"/>
        </w:rPr>
        <w:t xml:space="preserve"> (as experiential content)</w:t>
      </w:r>
      <w:r w:rsidR="006E291A" w:rsidRPr="0053557E">
        <w:rPr>
          <w:rFonts w:ascii="Garamond" w:hAnsi="Garamond" w:cs="Calibri"/>
          <w:sz w:val="23"/>
          <w:szCs w:val="23"/>
        </w:rPr>
        <w:t xml:space="preserve">. </w:t>
      </w:r>
      <w:r w:rsidR="003D1897" w:rsidRPr="0053557E">
        <w:rPr>
          <w:rFonts w:ascii="Garamond" w:hAnsi="Garamond"/>
          <w:sz w:val="23"/>
          <w:szCs w:val="23"/>
        </w:rPr>
        <w:t>As such,</w:t>
      </w:r>
      <w:r w:rsidRPr="0053557E">
        <w:rPr>
          <w:rFonts w:ascii="Garamond" w:hAnsi="Garamond"/>
          <w:sz w:val="23"/>
          <w:szCs w:val="23"/>
        </w:rPr>
        <w:t xml:space="preserve"> there need be no commitment to the </w:t>
      </w:r>
      <w:r w:rsidR="00385A35" w:rsidRPr="0053557E">
        <w:rPr>
          <w:rFonts w:ascii="Garamond" w:hAnsi="Garamond"/>
          <w:sz w:val="23"/>
          <w:szCs w:val="23"/>
        </w:rPr>
        <w:t>view</w:t>
      </w:r>
      <w:r w:rsidRPr="0053557E">
        <w:rPr>
          <w:rFonts w:ascii="Garamond" w:hAnsi="Garamond"/>
          <w:sz w:val="23"/>
          <w:szCs w:val="23"/>
        </w:rPr>
        <w:t xml:space="preserve"> that the object of visual experience, what is perceived, has the structure of a proposition</w:t>
      </w:r>
      <w:r w:rsidR="00B90E07" w:rsidRPr="0053557E">
        <w:rPr>
          <w:rFonts w:ascii="Garamond" w:hAnsi="Garamond"/>
          <w:sz w:val="23"/>
          <w:szCs w:val="23"/>
        </w:rPr>
        <w:t>,</w:t>
      </w:r>
      <w:r w:rsidR="00D11E00" w:rsidRPr="0053557E">
        <w:rPr>
          <w:rFonts w:ascii="Garamond" w:hAnsi="Garamond"/>
          <w:sz w:val="23"/>
          <w:szCs w:val="23"/>
        </w:rPr>
        <w:t xml:space="preserve"> or </w:t>
      </w:r>
      <w:r w:rsidRPr="0053557E">
        <w:rPr>
          <w:rFonts w:ascii="Garamond" w:hAnsi="Garamond"/>
          <w:sz w:val="23"/>
          <w:szCs w:val="23"/>
        </w:rPr>
        <w:t xml:space="preserve">that </w:t>
      </w:r>
      <w:r w:rsidR="00D90A75" w:rsidRPr="0053557E">
        <w:rPr>
          <w:rFonts w:ascii="Garamond" w:hAnsi="Garamond"/>
          <w:sz w:val="23"/>
          <w:szCs w:val="23"/>
        </w:rPr>
        <w:t>visual</w:t>
      </w:r>
      <w:r w:rsidRPr="0053557E">
        <w:rPr>
          <w:rFonts w:ascii="Garamond" w:hAnsi="Garamond"/>
          <w:sz w:val="23"/>
          <w:szCs w:val="23"/>
        </w:rPr>
        <w:t xml:space="preserve"> experience fundamentally consists in a propositional attitude</w:t>
      </w:r>
      <w:r w:rsidR="00D90A75" w:rsidRPr="0053557E">
        <w:rPr>
          <w:rFonts w:ascii="Garamond" w:hAnsi="Garamond"/>
          <w:sz w:val="23"/>
          <w:szCs w:val="23"/>
        </w:rPr>
        <w:t xml:space="preserve">. </w:t>
      </w:r>
      <w:r w:rsidRPr="0053557E">
        <w:rPr>
          <w:rFonts w:ascii="Garamond" w:hAnsi="Garamond"/>
          <w:sz w:val="23"/>
          <w:szCs w:val="23"/>
        </w:rPr>
        <w:t xml:space="preserve">This point needs distinguishing from the </w:t>
      </w:r>
      <w:r w:rsidR="006E291A" w:rsidRPr="0053557E">
        <w:rPr>
          <w:rFonts w:ascii="Garamond" w:hAnsi="Garamond"/>
          <w:sz w:val="23"/>
          <w:szCs w:val="23"/>
        </w:rPr>
        <w:t>fact</w:t>
      </w:r>
      <w:r w:rsidRPr="0053557E">
        <w:rPr>
          <w:rFonts w:ascii="Garamond" w:hAnsi="Garamond"/>
          <w:sz w:val="23"/>
          <w:szCs w:val="23"/>
        </w:rPr>
        <w:t xml:space="preserve"> that we can</w:t>
      </w:r>
      <w:r w:rsidR="00C57DFE" w:rsidRPr="0053557E">
        <w:rPr>
          <w:rFonts w:ascii="Garamond" w:hAnsi="Garamond"/>
          <w:sz w:val="23"/>
          <w:szCs w:val="23"/>
        </w:rPr>
        <w:t xml:space="preserve"> typically</w:t>
      </w:r>
      <w:r w:rsidRPr="0053557E">
        <w:rPr>
          <w:rFonts w:ascii="Garamond" w:hAnsi="Garamond"/>
          <w:sz w:val="23"/>
          <w:szCs w:val="23"/>
        </w:rPr>
        <w:t xml:space="preserve"> approximately</w:t>
      </w:r>
      <w:r w:rsidRPr="0053557E">
        <w:rPr>
          <w:rFonts w:ascii="Garamond" w:hAnsi="Garamond"/>
          <w:i/>
          <w:iCs/>
          <w:sz w:val="23"/>
          <w:szCs w:val="23"/>
        </w:rPr>
        <w:t xml:space="preserve"> display</w:t>
      </w:r>
      <w:r w:rsidRPr="0053557E">
        <w:rPr>
          <w:rFonts w:ascii="Garamond" w:hAnsi="Garamond"/>
          <w:sz w:val="23"/>
          <w:szCs w:val="23"/>
        </w:rPr>
        <w:t xml:space="preserve"> th</w:t>
      </w:r>
      <w:r w:rsidR="00AB50BF" w:rsidRPr="0053557E">
        <w:rPr>
          <w:rFonts w:ascii="Garamond" w:hAnsi="Garamond"/>
          <w:sz w:val="23"/>
          <w:szCs w:val="23"/>
        </w:rPr>
        <w:t>at</w:t>
      </w:r>
      <w:r w:rsidRPr="0053557E">
        <w:rPr>
          <w:rFonts w:ascii="Garamond" w:hAnsi="Garamond"/>
          <w:sz w:val="23"/>
          <w:szCs w:val="23"/>
        </w:rPr>
        <w:t xml:space="preserve"> content by way of the canonical subject-predicate propositional form with a </w:t>
      </w:r>
      <w:r w:rsidRPr="0053557E">
        <w:rPr>
          <w:rFonts w:ascii="Garamond" w:hAnsi="Garamond"/>
          <w:i/>
          <w:sz w:val="23"/>
          <w:szCs w:val="23"/>
        </w:rPr>
        <w:t>that-clause</w:t>
      </w:r>
      <w:r w:rsidR="00F21F50" w:rsidRPr="0053557E">
        <w:rPr>
          <w:rFonts w:ascii="Garamond" w:hAnsi="Garamond"/>
          <w:sz w:val="23"/>
          <w:szCs w:val="23"/>
        </w:rPr>
        <w:t xml:space="preserve">. </w:t>
      </w:r>
      <w:r w:rsidRPr="0053557E">
        <w:rPr>
          <w:rFonts w:ascii="Garamond" w:hAnsi="Garamond"/>
          <w:sz w:val="23"/>
          <w:szCs w:val="23"/>
        </w:rPr>
        <w:t>These displayed contents</w:t>
      </w:r>
      <w:r w:rsidR="00D90A75" w:rsidRPr="0053557E">
        <w:rPr>
          <w:rFonts w:ascii="Garamond" w:hAnsi="Garamond"/>
          <w:sz w:val="23"/>
          <w:szCs w:val="23"/>
        </w:rPr>
        <w:t xml:space="preserve"> </w:t>
      </w:r>
      <w:r w:rsidRPr="0053557E">
        <w:rPr>
          <w:rFonts w:ascii="Garamond" w:hAnsi="Garamond"/>
          <w:sz w:val="23"/>
          <w:szCs w:val="23"/>
        </w:rPr>
        <w:t>are linguistic attempts to approximate</w:t>
      </w:r>
      <w:r w:rsidR="006E291A" w:rsidRPr="0053557E">
        <w:rPr>
          <w:rFonts w:ascii="Garamond" w:hAnsi="Garamond"/>
          <w:sz w:val="23"/>
          <w:szCs w:val="23"/>
        </w:rPr>
        <w:t xml:space="preserve"> </w:t>
      </w:r>
      <w:r w:rsidRPr="0053557E">
        <w:rPr>
          <w:rFonts w:ascii="Garamond" w:hAnsi="Garamond"/>
          <w:sz w:val="23"/>
          <w:szCs w:val="23"/>
        </w:rPr>
        <w:t>the</w:t>
      </w:r>
      <w:r w:rsidR="006E291A" w:rsidRPr="0053557E">
        <w:rPr>
          <w:rFonts w:ascii="Garamond" w:hAnsi="Garamond"/>
          <w:sz w:val="23"/>
          <w:szCs w:val="23"/>
        </w:rPr>
        <w:t xml:space="preserve"> relevant experiential</w:t>
      </w:r>
      <w:r w:rsidR="00D90A75" w:rsidRPr="0053557E">
        <w:rPr>
          <w:rFonts w:ascii="Garamond" w:hAnsi="Garamond"/>
          <w:sz w:val="23"/>
          <w:szCs w:val="23"/>
        </w:rPr>
        <w:t xml:space="preserve"> </w:t>
      </w:r>
      <w:r w:rsidRPr="0053557E">
        <w:rPr>
          <w:rFonts w:ascii="Garamond" w:hAnsi="Garamond"/>
          <w:sz w:val="23"/>
          <w:szCs w:val="23"/>
        </w:rPr>
        <w:t>content. However, that such displayed contents</w:t>
      </w:r>
      <w:r w:rsidR="00F21F50" w:rsidRPr="0053557E">
        <w:rPr>
          <w:rFonts w:ascii="Garamond" w:hAnsi="Garamond"/>
          <w:sz w:val="23"/>
          <w:szCs w:val="23"/>
        </w:rPr>
        <w:t xml:space="preserve"> </w:t>
      </w:r>
      <w:r w:rsidRPr="0053557E">
        <w:rPr>
          <w:rFonts w:ascii="Garamond" w:hAnsi="Garamond"/>
          <w:sz w:val="23"/>
          <w:szCs w:val="23"/>
        </w:rPr>
        <w:t xml:space="preserve">exhibit linguistic structure should not confuse us into </w:t>
      </w:r>
      <w:r w:rsidR="00D11E00" w:rsidRPr="0053557E">
        <w:rPr>
          <w:rFonts w:ascii="Garamond" w:hAnsi="Garamond"/>
          <w:sz w:val="23"/>
          <w:szCs w:val="23"/>
        </w:rPr>
        <w:t>thinking</w:t>
      </w:r>
      <w:r w:rsidRPr="0053557E">
        <w:rPr>
          <w:rFonts w:ascii="Garamond" w:hAnsi="Garamond"/>
          <w:sz w:val="23"/>
          <w:szCs w:val="23"/>
        </w:rPr>
        <w:t xml:space="preserve"> that the content of </w:t>
      </w:r>
      <w:r w:rsidR="00D90A75" w:rsidRPr="0053557E">
        <w:rPr>
          <w:rFonts w:ascii="Garamond" w:hAnsi="Garamond"/>
          <w:sz w:val="23"/>
          <w:szCs w:val="23"/>
        </w:rPr>
        <w:t xml:space="preserve">visual </w:t>
      </w:r>
      <w:r w:rsidRPr="0053557E">
        <w:rPr>
          <w:rFonts w:ascii="Garamond" w:hAnsi="Garamond"/>
          <w:sz w:val="23"/>
          <w:szCs w:val="23"/>
        </w:rPr>
        <w:t>experiences themselves have such linguistic structure.</w:t>
      </w:r>
      <w:r w:rsidR="00F966A9" w:rsidRPr="0053557E">
        <w:rPr>
          <w:rFonts w:ascii="Garamond" w:hAnsi="Garamond"/>
          <w:sz w:val="23"/>
          <w:szCs w:val="23"/>
        </w:rPr>
        <w:t xml:space="preserve"> </w:t>
      </w:r>
    </w:p>
    <w:p w14:paraId="22CFFB9F" w14:textId="383DFC2B" w:rsidR="00F75B90" w:rsidRPr="0053557E" w:rsidRDefault="001575A0" w:rsidP="00B34AA8">
      <w:pPr>
        <w:spacing w:line="360" w:lineRule="auto"/>
        <w:ind w:firstLine="284"/>
        <w:jc w:val="both"/>
        <w:rPr>
          <w:rFonts w:ascii="Garamond" w:hAnsi="Garamond"/>
          <w:sz w:val="23"/>
          <w:szCs w:val="23"/>
        </w:rPr>
      </w:pPr>
      <w:r w:rsidRPr="0053557E">
        <w:rPr>
          <w:rFonts w:ascii="Garamond" w:hAnsi="Garamond"/>
          <w:sz w:val="23"/>
          <w:szCs w:val="23"/>
        </w:rPr>
        <w:t>Connected to th</w:t>
      </w:r>
      <w:r w:rsidR="003D4215" w:rsidRPr="0053557E">
        <w:rPr>
          <w:rFonts w:ascii="Garamond" w:hAnsi="Garamond"/>
          <w:sz w:val="23"/>
          <w:szCs w:val="23"/>
        </w:rPr>
        <w:t>e above</w:t>
      </w:r>
      <w:r w:rsidRPr="0053557E">
        <w:rPr>
          <w:rFonts w:ascii="Garamond" w:hAnsi="Garamond"/>
          <w:sz w:val="23"/>
          <w:szCs w:val="23"/>
        </w:rPr>
        <w:t>, it is worth emphasising that a visual experience of a red ball is one thing, whereas a report of it, involving a linguistic specification of its content is something of a fundamentally different kind. Specifying or otherwise displaying the experiential content of</w:t>
      </w:r>
      <w:r w:rsidR="003D4215" w:rsidRPr="0053557E">
        <w:rPr>
          <w:rFonts w:ascii="Garamond" w:hAnsi="Garamond"/>
          <w:sz w:val="23"/>
          <w:szCs w:val="23"/>
        </w:rPr>
        <w:t xml:space="preserve"> a</w:t>
      </w:r>
      <w:r w:rsidRPr="0053557E">
        <w:rPr>
          <w:rFonts w:ascii="Garamond" w:hAnsi="Garamond"/>
          <w:sz w:val="23"/>
          <w:szCs w:val="23"/>
        </w:rPr>
        <w:t xml:space="preserve"> perceptual experience, say in a propositionally-structured perceptual report, is not and could never be, a way of having th</w:t>
      </w:r>
      <w:r w:rsidR="003D4215" w:rsidRPr="0053557E">
        <w:rPr>
          <w:rFonts w:ascii="Garamond" w:hAnsi="Garamond"/>
          <w:sz w:val="23"/>
          <w:szCs w:val="23"/>
        </w:rPr>
        <w:t>at</w:t>
      </w:r>
      <w:r w:rsidRPr="0053557E">
        <w:rPr>
          <w:rFonts w:ascii="Garamond" w:hAnsi="Garamond"/>
          <w:sz w:val="23"/>
          <w:szCs w:val="23"/>
        </w:rPr>
        <w:t xml:space="preserve"> experience. Given this, the </w:t>
      </w:r>
      <w:r w:rsidRPr="0053557E">
        <w:rPr>
          <w:rFonts w:ascii="Garamond" w:hAnsi="Garamond"/>
          <w:i/>
          <w:iCs/>
          <w:sz w:val="23"/>
          <w:szCs w:val="23"/>
        </w:rPr>
        <w:t>mere fact</w:t>
      </w:r>
      <w:r w:rsidRPr="0053557E">
        <w:rPr>
          <w:rFonts w:ascii="Garamond" w:hAnsi="Garamond"/>
          <w:sz w:val="23"/>
          <w:szCs w:val="23"/>
        </w:rPr>
        <w:t xml:space="preserve"> that the structure of a specification of the content of the intentional state (the displayed content) takes a propositional form, </w:t>
      </w:r>
      <w:r w:rsidRPr="0053557E">
        <w:rPr>
          <w:rFonts w:ascii="Garamond" w:hAnsi="Garamond"/>
          <w:i/>
          <w:iCs/>
          <w:sz w:val="23"/>
          <w:szCs w:val="23"/>
        </w:rPr>
        <w:t>at least</w:t>
      </w:r>
      <w:r w:rsidRPr="0053557E">
        <w:rPr>
          <w:rFonts w:ascii="Garamond" w:hAnsi="Garamond"/>
          <w:sz w:val="23"/>
          <w:szCs w:val="23"/>
        </w:rPr>
        <w:t xml:space="preserve"> leaves it open to further investigation what the structure of the experiential content of that intentional state itself is.</w:t>
      </w:r>
      <w:r w:rsidR="004D6317" w:rsidRPr="0053557E">
        <w:rPr>
          <w:rFonts w:ascii="Garamond" w:hAnsi="Garamond"/>
          <w:sz w:val="23"/>
          <w:szCs w:val="23"/>
        </w:rPr>
        <w:t xml:space="preserve"> </w:t>
      </w:r>
      <w:r w:rsidR="005B2822" w:rsidRPr="0053557E">
        <w:rPr>
          <w:rFonts w:ascii="Garamond" w:hAnsi="Garamond"/>
          <w:sz w:val="23"/>
          <w:szCs w:val="23"/>
        </w:rPr>
        <w:t xml:space="preserve">So understood the relevant notion of content is a </w:t>
      </w:r>
      <w:r w:rsidR="005B2822" w:rsidRPr="0053557E">
        <w:rPr>
          <w:rFonts w:ascii="Garamond" w:hAnsi="Garamond"/>
          <w:i/>
          <w:iCs/>
          <w:sz w:val="23"/>
          <w:szCs w:val="23"/>
        </w:rPr>
        <w:t>personal-</w:t>
      </w:r>
      <w:r w:rsidR="00A04F56" w:rsidRPr="0053557E">
        <w:rPr>
          <w:rFonts w:ascii="Garamond" w:hAnsi="Garamond"/>
          <w:i/>
          <w:iCs/>
          <w:sz w:val="23"/>
          <w:szCs w:val="23"/>
        </w:rPr>
        <w:t xml:space="preserve">level </w:t>
      </w:r>
      <w:r w:rsidR="00A04F56" w:rsidRPr="0053557E">
        <w:rPr>
          <w:rFonts w:ascii="Garamond" w:hAnsi="Garamond"/>
          <w:sz w:val="23"/>
          <w:szCs w:val="23"/>
        </w:rPr>
        <w:t>notion</w:t>
      </w:r>
      <w:r w:rsidR="005B2822" w:rsidRPr="0053557E">
        <w:rPr>
          <w:rFonts w:ascii="Garamond" w:hAnsi="Garamond"/>
          <w:sz w:val="23"/>
          <w:szCs w:val="23"/>
        </w:rPr>
        <w:t xml:space="preserve"> apt to characterise aspects of the phenomenology of visual experiences. </w:t>
      </w:r>
      <w:r w:rsidRPr="0053557E">
        <w:rPr>
          <w:rFonts w:ascii="Garamond" w:hAnsi="Garamond"/>
          <w:sz w:val="23"/>
          <w:szCs w:val="23"/>
        </w:rPr>
        <w:t>I proceed on the assumption that it is experiential content that is being discussed in the case of EMs.</w:t>
      </w:r>
    </w:p>
    <w:p w14:paraId="1CFD6277" w14:textId="51285B6A" w:rsidR="007C27EF" w:rsidRPr="0053557E" w:rsidRDefault="001575A0" w:rsidP="00B34AA8">
      <w:pPr>
        <w:spacing w:line="360" w:lineRule="auto"/>
        <w:ind w:firstLine="284"/>
        <w:jc w:val="both"/>
        <w:rPr>
          <w:rFonts w:ascii="Garamond" w:hAnsi="Garamond" w:cs="Calibri"/>
          <w:sz w:val="23"/>
          <w:szCs w:val="23"/>
        </w:rPr>
      </w:pPr>
      <w:r w:rsidRPr="0053557E">
        <w:rPr>
          <w:rFonts w:ascii="Garamond" w:hAnsi="Garamond" w:cs="Calibri"/>
          <w:sz w:val="23"/>
          <w:szCs w:val="23"/>
        </w:rPr>
        <w:t xml:space="preserve">To get a better sense </w:t>
      </w:r>
      <w:r w:rsidR="00F43826" w:rsidRPr="0053557E">
        <w:rPr>
          <w:rFonts w:ascii="Garamond" w:hAnsi="Garamond" w:cs="Calibri"/>
          <w:sz w:val="23"/>
          <w:szCs w:val="23"/>
        </w:rPr>
        <w:t xml:space="preserve">for </w:t>
      </w:r>
      <w:r w:rsidRPr="0053557E">
        <w:rPr>
          <w:rFonts w:ascii="Garamond" w:hAnsi="Garamond" w:cs="Calibri"/>
          <w:sz w:val="23"/>
          <w:szCs w:val="23"/>
        </w:rPr>
        <w:t>the complex contents view, it helps to start by</w:t>
      </w:r>
      <w:r w:rsidR="00D53EB6" w:rsidRPr="0053557E">
        <w:rPr>
          <w:rFonts w:ascii="Garamond" w:hAnsi="Garamond" w:cs="Calibri"/>
          <w:sz w:val="23"/>
          <w:szCs w:val="23"/>
        </w:rPr>
        <w:t xml:space="preserve"> framing</w:t>
      </w:r>
      <w:r w:rsidRPr="0053557E">
        <w:rPr>
          <w:rFonts w:ascii="Garamond" w:hAnsi="Garamond" w:cs="Calibri"/>
          <w:sz w:val="23"/>
          <w:szCs w:val="23"/>
        </w:rPr>
        <w:t xml:space="preserve"> the </w:t>
      </w:r>
      <w:r w:rsidR="004254ED" w:rsidRPr="0053557E">
        <w:rPr>
          <w:rFonts w:ascii="Garamond" w:hAnsi="Garamond" w:cs="Calibri"/>
          <w:sz w:val="23"/>
          <w:szCs w:val="23"/>
        </w:rPr>
        <w:t xml:space="preserve">phenomenal contrast argument which is </w:t>
      </w:r>
      <w:r w:rsidR="00284B6B" w:rsidRPr="0053557E">
        <w:rPr>
          <w:rFonts w:ascii="Garamond" w:hAnsi="Garamond" w:cs="Calibri"/>
          <w:sz w:val="23"/>
          <w:szCs w:val="23"/>
        </w:rPr>
        <w:t xml:space="preserve">used </w:t>
      </w:r>
      <w:r w:rsidR="0017248A" w:rsidRPr="0053557E">
        <w:rPr>
          <w:rFonts w:ascii="Garamond" w:hAnsi="Garamond" w:cs="Calibri"/>
          <w:sz w:val="23"/>
          <w:szCs w:val="23"/>
        </w:rPr>
        <w:t>to motivate</w:t>
      </w:r>
      <w:r w:rsidR="00702D92" w:rsidRPr="0053557E">
        <w:rPr>
          <w:rFonts w:ascii="Garamond" w:hAnsi="Garamond" w:cs="Calibri"/>
          <w:sz w:val="23"/>
          <w:szCs w:val="23"/>
        </w:rPr>
        <w:t xml:space="preserve"> </w:t>
      </w:r>
      <w:r w:rsidR="005F001C" w:rsidRPr="0053557E">
        <w:rPr>
          <w:rFonts w:ascii="Garamond" w:hAnsi="Garamond" w:cs="Calibri"/>
          <w:sz w:val="23"/>
          <w:szCs w:val="23"/>
        </w:rPr>
        <w:t>it</w:t>
      </w:r>
      <w:r w:rsidR="00284B6B" w:rsidRPr="0053557E">
        <w:rPr>
          <w:rFonts w:ascii="Garamond" w:hAnsi="Garamond" w:cs="Calibri"/>
          <w:sz w:val="23"/>
          <w:szCs w:val="23"/>
        </w:rPr>
        <w:t xml:space="preserve">. </w:t>
      </w:r>
      <w:r w:rsidR="000228CD" w:rsidRPr="0053557E">
        <w:rPr>
          <w:rFonts w:ascii="Garamond" w:hAnsi="Garamond" w:cs="Calibri"/>
          <w:sz w:val="23"/>
          <w:szCs w:val="23"/>
        </w:rPr>
        <w:t xml:space="preserve">The structure of </w:t>
      </w:r>
      <w:r w:rsidRPr="0053557E">
        <w:rPr>
          <w:rFonts w:ascii="Garamond" w:hAnsi="Garamond" w:cs="Calibri"/>
          <w:sz w:val="23"/>
          <w:szCs w:val="23"/>
        </w:rPr>
        <w:t>phenomenal contrast</w:t>
      </w:r>
      <w:r w:rsidR="000228CD" w:rsidRPr="0053557E">
        <w:rPr>
          <w:rFonts w:ascii="Garamond" w:hAnsi="Garamond" w:cs="Calibri"/>
          <w:sz w:val="23"/>
          <w:szCs w:val="23"/>
        </w:rPr>
        <w:t xml:space="preserve"> arguments </w:t>
      </w:r>
      <w:r w:rsidR="00FD7F1B" w:rsidRPr="0053557E">
        <w:rPr>
          <w:rFonts w:ascii="Garamond" w:hAnsi="Garamond" w:cs="Calibri"/>
          <w:sz w:val="23"/>
          <w:szCs w:val="23"/>
        </w:rPr>
        <w:t>is</w:t>
      </w:r>
      <w:r w:rsidR="000228CD" w:rsidRPr="0053557E">
        <w:rPr>
          <w:rFonts w:ascii="Garamond" w:hAnsi="Garamond" w:cs="Calibri"/>
          <w:sz w:val="23"/>
          <w:szCs w:val="23"/>
        </w:rPr>
        <w:t xml:space="preserve"> as follows</w:t>
      </w:r>
      <w:r w:rsidR="0029584E" w:rsidRPr="0053557E">
        <w:rPr>
          <w:rFonts w:ascii="Garamond" w:hAnsi="Garamond" w:cs="Calibri"/>
          <w:sz w:val="23"/>
          <w:szCs w:val="23"/>
        </w:rPr>
        <w:t>.</w:t>
      </w:r>
      <w:r w:rsidR="00B82E03" w:rsidRPr="0053557E">
        <w:rPr>
          <w:rFonts w:ascii="Garamond" w:hAnsi="Garamond" w:cs="Calibri"/>
          <w:sz w:val="23"/>
          <w:szCs w:val="23"/>
        </w:rPr>
        <w:t xml:space="preserve"> </w:t>
      </w:r>
      <w:r w:rsidR="000228CD" w:rsidRPr="0053557E">
        <w:rPr>
          <w:rFonts w:ascii="Garamond" w:hAnsi="Garamond" w:cs="Calibri"/>
          <w:sz w:val="23"/>
          <w:szCs w:val="23"/>
        </w:rPr>
        <w:t xml:space="preserve">Take any pair </w:t>
      </w:r>
      <w:r w:rsidR="00CC0E46" w:rsidRPr="0053557E">
        <w:rPr>
          <w:rFonts w:ascii="Garamond" w:hAnsi="Garamond" w:cs="Calibri"/>
          <w:sz w:val="23"/>
          <w:szCs w:val="23"/>
        </w:rPr>
        <w:t>of</w:t>
      </w:r>
      <w:r w:rsidRPr="0053557E">
        <w:rPr>
          <w:rFonts w:ascii="Garamond" w:hAnsi="Garamond" w:cs="Calibri"/>
          <w:sz w:val="23"/>
          <w:szCs w:val="23"/>
        </w:rPr>
        <w:t xml:space="preserve"> overall</w:t>
      </w:r>
      <w:r w:rsidR="00CC0E46" w:rsidRPr="0053557E">
        <w:rPr>
          <w:rFonts w:ascii="Garamond" w:hAnsi="Garamond" w:cs="Calibri"/>
          <w:sz w:val="23"/>
          <w:szCs w:val="23"/>
        </w:rPr>
        <w:t xml:space="preserve"> perceptual </w:t>
      </w:r>
      <w:r w:rsidR="000228CD" w:rsidRPr="0053557E">
        <w:rPr>
          <w:rFonts w:ascii="Garamond" w:hAnsi="Garamond" w:cs="Calibri"/>
          <w:sz w:val="23"/>
          <w:szCs w:val="23"/>
        </w:rPr>
        <w:t>experiences E1 and E2. There is</w:t>
      </w:r>
      <w:r w:rsidRPr="0053557E">
        <w:rPr>
          <w:rFonts w:ascii="Garamond" w:hAnsi="Garamond" w:cs="Calibri"/>
          <w:sz w:val="23"/>
          <w:szCs w:val="23"/>
        </w:rPr>
        <w:t xml:space="preserve"> non-controversially</w:t>
      </w:r>
      <w:r w:rsidR="000228CD" w:rsidRPr="0053557E">
        <w:rPr>
          <w:rFonts w:ascii="Garamond" w:hAnsi="Garamond" w:cs="Calibri"/>
          <w:sz w:val="23"/>
          <w:szCs w:val="23"/>
        </w:rPr>
        <w:t xml:space="preserve"> a phenomenal contrast between E1 and E2. What best explains the phenomenal contrast</w:t>
      </w:r>
      <w:r w:rsidRPr="0053557E">
        <w:rPr>
          <w:rFonts w:ascii="Garamond" w:hAnsi="Garamond" w:cs="Calibri"/>
          <w:sz w:val="23"/>
          <w:szCs w:val="23"/>
        </w:rPr>
        <w:t xml:space="preserve"> </w:t>
      </w:r>
      <w:r w:rsidR="000228CD" w:rsidRPr="0053557E">
        <w:rPr>
          <w:rFonts w:ascii="Garamond" w:hAnsi="Garamond" w:cs="Calibri"/>
          <w:sz w:val="23"/>
          <w:szCs w:val="23"/>
        </w:rPr>
        <w:t>is a differen</w:t>
      </w:r>
      <w:r w:rsidR="00B82E03" w:rsidRPr="0053557E">
        <w:rPr>
          <w:rFonts w:ascii="Garamond" w:hAnsi="Garamond" w:cs="Calibri"/>
          <w:sz w:val="23"/>
          <w:szCs w:val="23"/>
        </w:rPr>
        <w:t>ce</w:t>
      </w:r>
      <w:r w:rsidR="000228CD" w:rsidRPr="0053557E">
        <w:rPr>
          <w:rFonts w:ascii="Garamond" w:hAnsi="Garamond" w:cs="Calibri"/>
          <w:sz w:val="23"/>
          <w:szCs w:val="23"/>
        </w:rPr>
        <w:t xml:space="preserve"> in what </w:t>
      </w:r>
      <w:r w:rsidR="000228CD" w:rsidRPr="0053557E">
        <w:rPr>
          <w:rFonts w:ascii="Garamond" w:hAnsi="Garamond" w:cs="Calibri"/>
          <w:i/>
          <w:iCs/>
          <w:sz w:val="23"/>
          <w:szCs w:val="23"/>
        </w:rPr>
        <w:t>properties</w:t>
      </w:r>
      <w:r w:rsidR="000228CD" w:rsidRPr="0053557E">
        <w:rPr>
          <w:rFonts w:ascii="Garamond" w:hAnsi="Garamond" w:cs="Calibri"/>
          <w:sz w:val="23"/>
          <w:szCs w:val="23"/>
        </w:rPr>
        <w:t xml:space="preserve"> are presented.</w:t>
      </w:r>
      <w:r w:rsidR="0029584E" w:rsidRPr="0053557E">
        <w:rPr>
          <w:rFonts w:ascii="Garamond" w:hAnsi="Garamond" w:cs="Calibri"/>
          <w:sz w:val="23"/>
          <w:szCs w:val="23"/>
        </w:rPr>
        <w:t xml:space="preserve"> </w:t>
      </w:r>
      <w:r w:rsidR="00C513CD" w:rsidRPr="0053557E">
        <w:rPr>
          <w:rFonts w:ascii="Garamond" w:hAnsi="Garamond" w:cs="Calibri"/>
          <w:sz w:val="23"/>
          <w:szCs w:val="23"/>
        </w:rPr>
        <w:t>T</w:t>
      </w:r>
      <w:r w:rsidR="0029584E" w:rsidRPr="0053557E">
        <w:rPr>
          <w:rFonts w:ascii="Garamond" w:hAnsi="Garamond" w:cs="Calibri"/>
          <w:sz w:val="23"/>
          <w:szCs w:val="23"/>
        </w:rPr>
        <w:t xml:space="preserve">his argument structure </w:t>
      </w:r>
      <w:r w:rsidR="00C513CD" w:rsidRPr="0053557E">
        <w:rPr>
          <w:rFonts w:ascii="Garamond" w:hAnsi="Garamond" w:cs="Calibri"/>
          <w:sz w:val="23"/>
          <w:szCs w:val="23"/>
        </w:rPr>
        <w:t>is used</w:t>
      </w:r>
      <w:r w:rsidR="0029584E" w:rsidRPr="0053557E">
        <w:rPr>
          <w:rFonts w:ascii="Garamond" w:hAnsi="Garamond" w:cs="Calibri"/>
          <w:sz w:val="23"/>
          <w:szCs w:val="23"/>
        </w:rPr>
        <w:t xml:space="preserve"> to test hypotheses about what properties are </w:t>
      </w:r>
      <w:r w:rsidR="00ED635A" w:rsidRPr="0053557E">
        <w:rPr>
          <w:rFonts w:ascii="Garamond" w:hAnsi="Garamond" w:cs="Calibri"/>
          <w:sz w:val="23"/>
          <w:szCs w:val="23"/>
        </w:rPr>
        <w:t>presented</w:t>
      </w:r>
      <w:r w:rsidR="0029584E" w:rsidRPr="0053557E">
        <w:rPr>
          <w:rFonts w:ascii="Garamond" w:hAnsi="Garamond" w:cs="Calibri"/>
          <w:sz w:val="23"/>
          <w:szCs w:val="23"/>
        </w:rPr>
        <w:t xml:space="preserve"> in experience. </w:t>
      </w:r>
      <w:r w:rsidRPr="0053557E">
        <w:rPr>
          <w:rFonts w:ascii="Garamond" w:hAnsi="Garamond"/>
          <w:sz w:val="23"/>
          <w:szCs w:val="23"/>
        </w:rPr>
        <w:t xml:space="preserve">Now, </w:t>
      </w:r>
      <w:r w:rsidR="00031132" w:rsidRPr="0053557E">
        <w:rPr>
          <w:rFonts w:ascii="Garamond" w:hAnsi="Garamond"/>
          <w:sz w:val="23"/>
          <w:szCs w:val="23"/>
        </w:rPr>
        <w:t>so framed</w:t>
      </w:r>
      <w:r w:rsidRPr="0053557E">
        <w:rPr>
          <w:rFonts w:ascii="Garamond" w:hAnsi="Garamond"/>
          <w:sz w:val="23"/>
          <w:szCs w:val="23"/>
        </w:rPr>
        <w:t xml:space="preserve"> as an argument from </w:t>
      </w:r>
      <w:r w:rsidRPr="0053557E">
        <w:rPr>
          <w:rFonts w:ascii="Garamond" w:hAnsi="Garamond"/>
          <w:i/>
          <w:iCs/>
          <w:sz w:val="23"/>
          <w:szCs w:val="23"/>
        </w:rPr>
        <w:t>best explanation</w:t>
      </w:r>
      <w:r w:rsidR="00632B9D" w:rsidRPr="0053557E">
        <w:rPr>
          <w:rFonts w:ascii="Garamond" w:hAnsi="Garamond"/>
          <w:sz w:val="23"/>
          <w:szCs w:val="23"/>
        </w:rPr>
        <w:t>,</w:t>
      </w:r>
      <w:r w:rsidRPr="0053557E">
        <w:rPr>
          <w:rFonts w:ascii="Garamond" w:hAnsi="Garamond"/>
          <w:sz w:val="23"/>
          <w:szCs w:val="23"/>
        </w:rPr>
        <w:t xml:space="preserve"> </w:t>
      </w:r>
      <w:r w:rsidR="00031132" w:rsidRPr="0053557E">
        <w:rPr>
          <w:rFonts w:ascii="Garamond" w:hAnsi="Garamond"/>
          <w:sz w:val="23"/>
          <w:szCs w:val="23"/>
        </w:rPr>
        <w:t>phenomenal contrast</w:t>
      </w:r>
      <w:r w:rsidRPr="0053557E">
        <w:rPr>
          <w:rFonts w:ascii="Garamond" w:hAnsi="Garamond"/>
          <w:sz w:val="23"/>
          <w:szCs w:val="23"/>
        </w:rPr>
        <w:t xml:space="preserve"> argument</w:t>
      </w:r>
      <w:r w:rsidR="00031132" w:rsidRPr="0053557E">
        <w:rPr>
          <w:rFonts w:ascii="Garamond" w:hAnsi="Garamond"/>
          <w:sz w:val="23"/>
          <w:szCs w:val="23"/>
        </w:rPr>
        <w:t>s</w:t>
      </w:r>
      <w:r w:rsidRPr="0053557E">
        <w:rPr>
          <w:rFonts w:ascii="Garamond" w:hAnsi="Garamond"/>
          <w:sz w:val="23"/>
          <w:szCs w:val="23"/>
        </w:rPr>
        <w:t xml:space="preserve"> should include a premise</w:t>
      </w:r>
      <w:r w:rsidR="00A21FC0" w:rsidRPr="0053557E">
        <w:rPr>
          <w:rFonts w:ascii="Garamond" w:hAnsi="Garamond"/>
          <w:sz w:val="23"/>
          <w:szCs w:val="23"/>
        </w:rPr>
        <w:t xml:space="preserve"> (or sub-argument)</w:t>
      </w:r>
      <w:r w:rsidRPr="0053557E">
        <w:rPr>
          <w:rFonts w:ascii="Garamond" w:hAnsi="Garamond"/>
          <w:sz w:val="23"/>
          <w:szCs w:val="23"/>
        </w:rPr>
        <w:t xml:space="preserve"> to the effect that alternative explanations of the relevant phenomenal contrast</w:t>
      </w:r>
      <w:r w:rsidR="00D64C86" w:rsidRPr="0053557E">
        <w:rPr>
          <w:rFonts w:ascii="Garamond" w:hAnsi="Garamond"/>
          <w:sz w:val="23"/>
          <w:szCs w:val="23"/>
        </w:rPr>
        <w:t>s</w:t>
      </w:r>
      <w:r w:rsidRPr="0053557E">
        <w:rPr>
          <w:rFonts w:ascii="Garamond" w:hAnsi="Garamond"/>
          <w:sz w:val="23"/>
          <w:szCs w:val="23"/>
        </w:rPr>
        <w:t xml:space="preserve"> are either (a) ruled out on grounds of </w:t>
      </w:r>
      <w:r w:rsidR="00031132" w:rsidRPr="0053557E">
        <w:rPr>
          <w:rFonts w:ascii="Garamond" w:hAnsi="Garamond"/>
          <w:sz w:val="23"/>
          <w:szCs w:val="23"/>
        </w:rPr>
        <w:t xml:space="preserve">independent </w:t>
      </w:r>
      <w:r w:rsidRPr="0053557E">
        <w:rPr>
          <w:rFonts w:ascii="Garamond" w:hAnsi="Garamond"/>
          <w:sz w:val="23"/>
          <w:szCs w:val="23"/>
        </w:rPr>
        <w:t xml:space="preserve">implausibility or (b) explain the </w:t>
      </w:r>
      <w:r w:rsidR="00702D92" w:rsidRPr="0053557E">
        <w:rPr>
          <w:rFonts w:ascii="Garamond" w:hAnsi="Garamond"/>
          <w:sz w:val="23"/>
          <w:szCs w:val="23"/>
        </w:rPr>
        <w:t xml:space="preserve">relevant </w:t>
      </w:r>
      <w:r w:rsidRPr="0053557E">
        <w:rPr>
          <w:rFonts w:ascii="Garamond" w:hAnsi="Garamond"/>
          <w:sz w:val="23"/>
          <w:szCs w:val="23"/>
        </w:rPr>
        <w:t>phenomenal contrast in a way that is less satisfactory than an explanation in terms of a difference</w:t>
      </w:r>
      <w:r w:rsidR="00031132" w:rsidRPr="0053557E">
        <w:rPr>
          <w:rFonts w:ascii="Garamond" w:hAnsi="Garamond"/>
          <w:sz w:val="23"/>
          <w:szCs w:val="23"/>
        </w:rPr>
        <w:t xml:space="preserve"> in what properties are</w:t>
      </w:r>
      <w:r w:rsidR="003732D1" w:rsidRPr="0053557E">
        <w:rPr>
          <w:rFonts w:ascii="Garamond" w:hAnsi="Garamond"/>
          <w:sz w:val="23"/>
          <w:szCs w:val="23"/>
        </w:rPr>
        <w:t xml:space="preserve"> </w:t>
      </w:r>
      <w:r w:rsidR="00031132" w:rsidRPr="0053557E">
        <w:rPr>
          <w:rFonts w:ascii="Garamond" w:hAnsi="Garamond"/>
          <w:sz w:val="23"/>
          <w:szCs w:val="23"/>
        </w:rPr>
        <w:t>presented</w:t>
      </w:r>
      <w:r w:rsidRPr="0053557E">
        <w:rPr>
          <w:rFonts w:ascii="Garamond" w:hAnsi="Garamond"/>
          <w:sz w:val="23"/>
          <w:szCs w:val="23"/>
        </w:rPr>
        <w:t xml:space="preserve">. As we shall see in section </w:t>
      </w:r>
      <w:r w:rsidR="00E90E4D">
        <w:rPr>
          <w:rFonts w:ascii="Garamond" w:hAnsi="Garamond"/>
          <w:sz w:val="23"/>
          <w:szCs w:val="23"/>
        </w:rPr>
        <w:t>4</w:t>
      </w:r>
      <w:r w:rsidRPr="0053557E">
        <w:rPr>
          <w:rFonts w:ascii="Garamond" w:hAnsi="Garamond"/>
          <w:sz w:val="23"/>
          <w:szCs w:val="23"/>
        </w:rPr>
        <w:t xml:space="preserve">, there is a competitor to </w:t>
      </w:r>
      <w:r w:rsidR="00C513CD" w:rsidRPr="0053557E">
        <w:rPr>
          <w:rFonts w:ascii="Garamond" w:hAnsi="Garamond"/>
          <w:sz w:val="23"/>
          <w:szCs w:val="23"/>
        </w:rPr>
        <w:t xml:space="preserve">the </w:t>
      </w:r>
      <w:r w:rsidRPr="0053557E">
        <w:rPr>
          <w:rFonts w:ascii="Garamond" w:hAnsi="Garamond"/>
          <w:sz w:val="23"/>
          <w:szCs w:val="23"/>
        </w:rPr>
        <w:t>complex contents view with respect to which neither (a) or (b) hold.</w:t>
      </w:r>
    </w:p>
    <w:p w14:paraId="46507746" w14:textId="6C28D03C" w:rsidR="00A80BA4" w:rsidRPr="0053557E" w:rsidRDefault="001575A0" w:rsidP="00B34AA8">
      <w:pPr>
        <w:spacing w:line="360" w:lineRule="auto"/>
        <w:ind w:firstLine="284"/>
        <w:jc w:val="both"/>
        <w:rPr>
          <w:rFonts w:ascii="Garamond" w:hAnsi="Garamond" w:cstheme="minorHAnsi"/>
          <w:sz w:val="23"/>
          <w:szCs w:val="23"/>
        </w:rPr>
      </w:pPr>
      <w:r w:rsidRPr="0053557E">
        <w:rPr>
          <w:rFonts w:ascii="Garamond" w:hAnsi="Garamond" w:cs="Calibri"/>
          <w:sz w:val="23"/>
          <w:szCs w:val="23"/>
        </w:rPr>
        <w:t xml:space="preserve">Let’s now turn to the most developed </w:t>
      </w:r>
      <w:r w:rsidR="00C513CD" w:rsidRPr="0053557E">
        <w:rPr>
          <w:rFonts w:ascii="Garamond" w:hAnsi="Garamond" w:cs="Calibri"/>
          <w:sz w:val="23"/>
          <w:szCs w:val="23"/>
        </w:rPr>
        <w:t>c</w:t>
      </w:r>
      <w:r w:rsidRPr="0053557E">
        <w:rPr>
          <w:rFonts w:ascii="Garamond" w:hAnsi="Garamond" w:cs="Calibri"/>
          <w:sz w:val="23"/>
          <w:szCs w:val="23"/>
        </w:rPr>
        <w:t>omplex contents view</w:t>
      </w:r>
      <w:r w:rsidR="00C513CD" w:rsidRPr="0053557E">
        <w:rPr>
          <w:rFonts w:ascii="Garamond" w:hAnsi="Garamond" w:cs="Calibri"/>
          <w:sz w:val="23"/>
          <w:szCs w:val="23"/>
        </w:rPr>
        <w:t xml:space="preserve"> as offered by Siegel</w:t>
      </w:r>
      <w:r w:rsidR="00EA2374">
        <w:rPr>
          <w:rFonts w:ascii="Garamond" w:hAnsi="Garamond" w:cs="Calibri"/>
          <w:sz w:val="23"/>
          <w:szCs w:val="23"/>
        </w:rPr>
        <w:t xml:space="preserve"> [2014]</w:t>
      </w:r>
      <w:r w:rsidR="00C513CD" w:rsidRPr="0053557E">
        <w:rPr>
          <w:rFonts w:ascii="Garamond" w:hAnsi="Garamond" w:cs="Calibri"/>
          <w:sz w:val="23"/>
          <w:szCs w:val="23"/>
        </w:rPr>
        <w:t>.</w:t>
      </w:r>
      <w:r w:rsidR="00E6620E" w:rsidRPr="0053557E">
        <w:rPr>
          <w:rFonts w:ascii="Garamond" w:hAnsi="Garamond" w:cs="Calibri"/>
          <w:sz w:val="23"/>
          <w:szCs w:val="23"/>
        </w:rPr>
        <w:t xml:space="preserve"> </w:t>
      </w:r>
      <w:r w:rsidR="005E3546" w:rsidRPr="0053557E">
        <w:rPr>
          <w:rFonts w:ascii="Garamond" w:hAnsi="Garamond" w:cs="Calibri"/>
          <w:sz w:val="23"/>
          <w:szCs w:val="23"/>
        </w:rPr>
        <w:t xml:space="preserve">For Siegel what motivates the search for a view which can account for EMs in terms of </w:t>
      </w:r>
      <w:r w:rsidR="00C513CD" w:rsidRPr="0053557E">
        <w:rPr>
          <w:rFonts w:ascii="Garamond" w:hAnsi="Garamond" w:cs="Calibri"/>
          <w:sz w:val="23"/>
          <w:szCs w:val="23"/>
        </w:rPr>
        <w:t>perceptual</w:t>
      </w:r>
      <w:r w:rsidR="005E3546" w:rsidRPr="0053557E">
        <w:rPr>
          <w:rFonts w:ascii="Garamond" w:hAnsi="Garamond" w:cs="Calibri"/>
          <w:sz w:val="23"/>
          <w:szCs w:val="23"/>
        </w:rPr>
        <w:t xml:space="preserve"> content is the following framing of some of the contrasts </w:t>
      </w:r>
      <w:r w:rsidR="006E4844" w:rsidRPr="0053557E">
        <w:rPr>
          <w:rFonts w:ascii="Garamond" w:hAnsi="Garamond" w:cs="Calibri"/>
          <w:sz w:val="23"/>
          <w:szCs w:val="23"/>
        </w:rPr>
        <w:t>discussed</w:t>
      </w:r>
      <w:r w:rsidR="005E3546" w:rsidRPr="0053557E">
        <w:rPr>
          <w:rFonts w:ascii="Garamond" w:hAnsi="Garamond" w:cs="Calibri"/>
          <w:sz w:val="23"/>
          <w:szCs w:val="23"/>
        </w:rPr>
        <w:t xml:space="preserve"> in the previous section. She considers a case of two perceptual experiences which</w:t>
      </w:r>
      <w:r w:rsidR="00D0288C" w:rsidRPr="0053557E">
        <w:rPr>
          <w:rFonts w:ascii="Garamond" w:hAnsi="Garamond" w:cs="Calibri"/>
          <w:sz w:val="23"/>
          <w:szCs w:val="23"/>
        </w:rPr>
        <w:t xml:space="preserve"> putatively</w:t>
      </w:r>
      <w:r w:rsidR="005E3546" w:rsidRPr="0053557E">
        <w:rPr>
          <w:rFonts w:ascii="Garamond" w:hAnsi="Garamond" w:cs="Calibri"/>
          <w:sz w:val="23"/>
          <w:szCs w:val="23"/>
        </w:rPr>
        <w:t xml:space="preserve"> involve the same soliciting </w:t>
      </w:r>
      <w:r w:rsidR="005E3546" w:rsidRPr="0053557E">
        <w:rPr>
          <w:rFonts w:ascii="Garamond" w:hAnsi="Garamond" w:cs="Calibri"/>
          <w:sz w:val="23"/>
          <w:szCs w:val="23"/>
        </w:rPr>
        <w:lastRenderedPageBreak/>
        <w:t xml:space="preserve">content, that is, in which </w:t>
      </w:r>
      <w:r w:rsidR="00AB210E" w:rsidRPr="0053557E">
        <w:rPr>
          <w:rFonts w:ascii="Garamond" w:hAnsi="Garamond" w:cs="Calibri"/>
          <w:sz w:val="23"/>
          <w:szCs w:val="23"/>
        </w:rPr>
        <w:t xml:space="preserve">the object </w:t>
      </w:r>
      <w:r w:rsidR="005E3546" w:rsidRPr="0053557E">
        <w:rPr>
          <w:rFonts w:ascii="Garamond" w:hAnsi="Garamond" w:cs="Calibri"/>
          <w:sz w:val="23"/>
          <w:szCs w:val="23"/>
        </w:rPr>
        <w:t xml:space="preserve">is presented as inviting </w:t>
      </w:r>
      <w:r w:rsidR="00F43826" w:rsidRPr="0053557E">
        <w:rPr>
          <w:rFonts w:ascii="Garamond" w:hAnsi="Garamond"/>
          <w:sz w:val="23"/>
          <w:szCs w:val="23"/>
        </w:rPr>
        <w:t>Φ</w:t>
      </w:r>
      <w:r w:rsidR="005E3546" w:rsidRPr="0053557E">
        <w:rPr>
          <w:rFonts w:ascii="Garamond" w:hAnsi="Garamond"/>
          <w:sz w:val="23"/>
          <w:szCs w:val="23"/>
        </w:rPr>
        <w:t>-ing</w:t>
      </w:r>
      <w:r w:rsidR="00F11427" w:rsidRPr="0053557E">
        <w:rPr>
          <w:rFonts w:ascii="Garamond" w:hAnsi="Garamond"/>
          <w:sz w:val="23"/>
          <w:szCs w:val="23"/>
        </w:rPr>
        <w:t xml:space="preserve"> – in which</w:t>
      </w:r>
      <w:r w:rsidR="00A15D6F" w:rsidRPr="0053557E">
        <w:rPr>
          <w:rFonts w:ascii="Garamond" w:hAnsi="Garamond"/>
          <w:sz w:val="23"/>
          <w:szCs w:val="23"/>
        </w:rPr>
        <w:t xml:space="preserve"> the content </w:t>
      </w:r>
      <w:r w:rsidR="00A15D6F" w:rsidRPr="0053557E">
        <w:rPr>
          <w:rFonts w:ascii="Garamond" w:hAnsi="Garamond"/>
          <w:i/>
          <w:iCs/>
          <w:sz w:val="23"/>
          <w:szCs w:val="23"/>
        </w:rPr>
        <w:t>as displayed</w:t>
      </w:r>
      <w:r w:rsidR="00A15D6F" w:rsidRPr="0053557E">
        <w:rPr>
          <w:rFonts w:ascii="Garamond" w:hAnsi="Garamond"/>
          <w:sz w:val="23"/>
          <w:szCs w:val="23"/>
        </w:rPr>
        <w:t xml:space="preserve"> would be</w:t>
      </w:r>
      <w:r w:rsidR="00F11427" w:rsidRPr="0053557E">
        <w:rPr>
          <w:rFonts w:ascii="Garamond" w:hAnsi="Garamond"/>
          <w:sz w:val="23"/>
          <w:szCs w:val="23"/>
        </w:rPr>
        <w:t xml:space="preserve"> </w:t>
      </w:r>
      <w:r w:rsidR="00A15D6F" w:rsidRPr="0053557E">
        <w:rPr>
          <w:rFonts w:ascii="Garamond" w:hAnsi="Garamond"/>
          <w:sz w:val="23"/>
          <w:szCs w:val="23"/>
        </w:rPr>
        <w:t>&lt;</w:t>
      </w:r>
      <w:r w:rsidR="00F11427" w:rsidRPr="0053557E">
        <w:rPr>
          <w:rFonts w:ascii="Garamond" w:hAnsi="Garamond"/>
          <w:sz w:val="23"/>
          <w:szCs w:val="23"/>
        </w:rPr>
        <w:t>X is to-be-</w:t>
      </w:r>
      <w:r w:rsidR="00F43826" w:rsidRPr="0053557E">
        <w:rPr>
          <w:rFonts w:ascii="Garamond" w:hAnsi="Garamond"/>
          <w:sz w:val="23"/>
          <w:szCs w:val="23"/>
        </w:rPr>
        <w:t>Φ</w:t>
      </w:r>
      <w:r w:rsidR="00F11427" w:rsidRPr="0053557E">
        <w:rPr>
          <w:rFonts w:ascii="Garamond" w:hAnsi="Garamond" w:cs="Calibri"/>
          <w:sz w:val="23"/>
          <w:szCs w:val="23"/>
        </w:rPr>
        <w:t>-d</w:t>
      </w:r>
      <w:r w:rsidR="00A15D6F" w:rsidRPr="0053557E">
        <w:rPr>
          <w:rFonts w:ascii="Garamond" w:hAnsi="Garamond" w:cs="Calibri"/>
          <w:sz w:val="23"/>
          <w:szCs w:val="23"/>
        </w:rPr>
        <w:t>&gt;</w:t>
      </w:r>
      <w:r w:rsidR="00F11427" w:rsidRPr="0053557E">
        <w:rPr>
          <w:rFonts w:ascii="Garamond" w:hAnsi="Garamond" w:cs="Calibri"/>
          <w:sz w:val="23"/>
          <w:szCs w:val="23"/>
        </w:rPr>
        <w:t xml:space="preserve"> –</w:t>
      </w:r>
      <w:r w:rsidR="005E3546" w:rsidRPr="0053557E">
        <w:rPr>
          <w:rFonts w:ascii="Garamond" w:hAnsi="Garamond"/>
          <w:sz w:val="23"/>
          <w:szCs w:val="23"/>
        </w:rPr>
        <w:t xml:space="preserve"> but which nonetheless differ phenomenologically.</w:t>
      </w:r>
      <w:r w:rsidRPr="0053557E">
        <w:rPr>
          <w:rStyle w:val="FootnoteReference"/>
          <w:rFonts w:ascii="Garamond" w:hAnsi="Garamond"/>
          <w:sz w:val="23"/>
          <w:szCs w:val="23"/>
        </w:rPr>
        <w:footnoteReference w:id="8"/>
      </w:r>
      <w:r w:rsidR="009C0612" w:rsidRPr="0053557E">
        <w:rPr>
          <w:rFonts w:ascii="Garamond" w:hAnsi="Garamond"/>
          <w:sz w:val="23"/>
          <w:szCs w:val="23"/>
        </w:rPr>
        <w:t xml:space="preserve"> </w:t>
      </w:r>
      <w:r w:rsidRPr="0053557E">
        <w:rPr>
          <w:rFonts w:ascii="Garamond" w:hAnsi="Garamond" w:cstheme="minorHAnsi"/>
          <w:sz w:val="23"/>
          <w:szCs w:val="23"/>
        </w:rPr>
        <w:t xml:space="preserve"> </w:t>
      </w:r>
    </w:p>
    <w:p w14:paraId="6F2B95F8" w14:textId="326AFDE8" w:rsidR="002746E8" w:rsidRPr="0053557E" w:rsidRDefault="001575A0" w:rsidP="00B34AA8">
      <w:pPr>
        <w:spacing w:line="360" w:lineRule="auto"/>
        <w:ind w:firstLine="284"/>
        <w:jc w:val="both"/>
        <w:rPr>
          <w:rFonts w:ascii="Garamond" w:hAnsi="Garamond"/>
          <w:sz w:val="23"/>
          <w:szCs w:val="23"/>
        </w:rPr>
      </w:pPr>
      <w:r w:rsidRPr="0053557E">
        <w:rPr>
          <w:rFonts w:ascii="Garamond" w:hAnsi="Garamond"/>
          <w:sz w:val="23"/>
          <w:szCs w:val="23"/>
        </w:rPr>
        <w:t>C</w:t>
      </w:r>
      <w:r w:rsidR="00A21FC0" w:rsidRPr="0053557E">
        <w:rPr>
          <w:rFonts w:ascii="Garamond" w:hAnsi="Garamond"/>
          <w:sz w:val="23"/>
          <w:szCs w:val="23"/>
        </w:rPr>
        <w:t>onsider</w:t>
      </w:r>
      <w:r w:rsidR="005E3546" w:rsidRPr="0053557E">
        <w:rPr>
          <w:rFonts w:ascii="Garamond" w:hAnsi="Garamond"/>
          <w:sz w:val="23"/>
          <w:szCs w:val="23"/>
        </w:rPr>
        <w:t xml:space="preserve"> </w:t>
      </w:r>
      <w:r w:rsidR="00AC2AEB" w:rsidRPr="0053557E">
        <w:rPr>
          <w:rFonts w:ascii="Garamond" w:hAnsi="Garamond"/>
          <w:sz w:val="23"/>
          <w:szCs w:val="23"/>
        </w:rPr>
        <w:t>perceptually</w:t>
      </w:r>
      <w:r w:rsidR="005E3546" w:rsidRPr="0053557E">
        <w:rPr>
          <w:rFonts w:ascii="Garamond" w:hAnsi="Garamond"/>
          <w:sz w:val="23"/>
          <w:szCs w:val="23"/>
        </w:rPr>
        <w:t xml:space="preserve"> experiencing music as soliciting </w:t>
      </w:r>
      <w:r w:rsidR="005E3546" w:rsidRPr="0053557E">
        <w:rPr>
          <w:rFonts w:ascii="Garamond" w:hAnsi="Garamond" w:cs="Calibri"/>
          <w:sz w:val="23"/>
          <w:szCs w:val="23"/>
        </w:rPr>
        <w:t>dancing</w:t>
      </w:r>
      <w:r w:rsidR="005E3546" w:rsidRPr="0053557E">
        <w:rPr>
          <w:rFonts w:ascii="Garamond" w:hAnsi="Garamond"/>
          <w:sz w:val="23"/>
          <w:szCs w:val="23"/>
        </w:rPr>
        <w:t>. We can certainly imagine experienc</w:t>
      </w:r>
      <w:r w:rsidR="00C513CD" w:rsidRPr="0053557E">
        <w:rPr>
          <w:rFonts w:ascii="Garamond" w:hAnsi="Garamond"/>
          <w:sz w:val="23"/>
          <w:szCs w:val="23"/>
        </w:rPr>
        <w:t>ing</w:t>
      </w:r>
      <w:r w:rsidR="00A95171" w:rsidRPr="0053557E">
        <w:rPr>
          <w:rFonts w:ascii="Garamond" w:hAnsi="Garamond"/>
          <w:sz w:val="23"/>
          <w:szCs w:val="23"/>
        </w:rPr>
        <w:t xml:space="preserve"> a piece of</w:t>
      </w:r>
      <w:r w:rsidR="005E3546" w:rsidRPr="0053557E">
        <w:rPr>
          <w:rFonts w:ascii="Garamond" w:hAnsi="Garamond"/>
          <w:sz w:val="23"/>
          <w:szCs w:val="23"/>
        </w:rPr>
        <w:t xml:space="preserve"> music as soliciting us to dance</w:t>
      </w:r>
      <w:r w:rsidR="00C62903" w:rsidRPr="0053557E">
        <w:rPr>
          <w:rFonts w:ascii="Garamond" w:hAnsi="Garamond"/>
          <w:sz w:val="23"/>
          <w:szCs w:val="23"/>
        </w:rPr>
        <w:t xml:space="preserve"> where </w:t>
      </w:r>
      <w:r w:rsidR="005E3546" w:rsidRPr="0053557E">
        <w:rPr>
          <w:rFonts w:ascii="Garamond" w:hAnsi="Garamond"/>
          <w:sz w:val="23"/>
          <w:szCs w:val="23"/>
        </w:rPr>
        <w:t>we are motivated to dance (call this E1), and</w:t>
      </w:r>
      <w:r w:rsidR="00856249" w:rsidRPr="0053557E">
        <w:rPr>
          <w:rFonts w:ascii="Garamond" w:hAnsi="Garamond"/>
          <w:sz w:val="23"/>
          <w:szCs w:val="23"/>
        </w:rPr>
        <w:t xml:space="preserve"> a</w:t>
      </w:r>
      <w:r w:rsidR="005E3546" w:rsidRPr="0053557E">
        <w:rPr>
          <w:rFonts w:ascii="Garamond" w:hAnsi="Garamond"/>
          <w:sz w:val="23"/>
          <w:szCs w:val="23"/>
        </w:rPr>
        <w:t xml:space="preserve"> </w:t>
      </w:r>
      <w:r w:rsidR="00257A9A" w:rsidRPr="0053557E">
        <w:rPr>
          <w:rFonts w:ascii="Garamond" w:hAnsi="Garamond"/>
          <w:sz w:val="23"/>
          <w:szCs w:val="23"/>
        </w:rPr>
        <w:t>different</w:t>
      </w:r>
      <w:r w:rsidR="005E3546" w:rsidRPr="0053557E">
        <w:rPr>
          <w:rFonts w:ascii="Garamond" w:hAnsi="Garamond"/>
          <w:sz w:val="23"/>
          <w:szCs w:val="23"/>
        </w:rPr>
        <w:t xml:space="preserve"> experience in which we still experience the</w:t>
      </w:r>
      <w:r w:rsidR="00A95171" w:rsidRPr="0053557E">
        <w:rPr>
          <w:rFonts w:ascii="Garamond" w:hAnsi="Garamond"/>
          <w:sz w:val="23"/>
          <w:szCs w:val="23"/>
        </w:rPr>
        <w:t xml:space="preserve"> piece of</w:t>
      </w:r>
      <w:r w:rsidR="005E3546" w:rsidRPr="0053557E">
        <w:rPr>
          <w:rFonts w:ascii="Garamond" w:hAnsi="Garamond"/>
          <w:sz w:val="23"/>
          <w:szCs w:val="23"/>
        </w:rPr>
        <w:t xml:space="preserve"> music as soliciting us to dance but feel no motivation </w:t>
      </w:r>
      <w:r w:rsidR="00F11427" w:rsidRPr="0053557E">
        <w:rPr>
          <w:rFonts w:ascii="Garamond" w:hAnsi="Garamond"/>
          <w:sz w:val="23"/>
          <w:szCs w:val="23"/>
        </w:rPr>
        <w:t xml:space="preserve">to dance (call this E2). </w:t>
      </w:r>
      <w:r w:rsidRPr="0053557E">
        <w:rPr>
          <w:rFonts w:ascii="Garamond" w:hAnsi="Garamond"/>
          <w:sz w:val="23"/>
          <w:szCs w:val="23"/>
        </w:rPr>
        <w:t>T</w:t>
      </w:r>
      <w:r w:rsidR="00F11427" w:rsidRPr="0053557E">
        <w:rPr>
          <w:rFonts w:ascii="Garamond" w:hAnsi="Garamond"/>
          <w:sz w:val="23"/>
          <w:szCs w:val="23"/>
        </w:rPr>
        <w:t>here is</w:t>
      </w:r>
      <w:r w:rsidR="00AC2AEB" w:rsidRPr="0053557E">
        <w:rPr>
          <w:rFonts w:ascii="Garamond" w:hAnsi="Garamond"/>
          <w:sz w:val="23"/>
          <w:szCs w:val="23"/>
        </w:rPr>
        <w:t xml:space="preserve"> </w:t>
      </w:r>
      <w:r w:rsidR="00F11427" w:rsidRPr="0053557E">
        <w:rPr>
          <w:rFonts w:ascii="Garamond" w:hAnsi="Garamond"/>
          <w:sz w:val="23"/>
          <w:szCs w:val="23"/>
        </w:rPr>
        <w:t>a shared soliciting content</w:t>
      </w:r>
      <w:r w:rsidR="00AB210E" w:rsidRPr="0053557E">
        <w:rPr>
          <w:rFonts w:ascii="Garamond" w:hAnsi="Garamond"/>
          <w:sz w:val="23"/>
          <w:szCs w:val="23"/>
        </w:rPr>
        <w:t>;</w:t>
      </w:r>
      <w:r w:rsidR="00F11427" w:rsidRPr="0053557E">
        <w:rPr>
          <w:rFonts w:ascii="Garamond" w:hAnsi="Garamond"/>
          <w:sz w:val="23"/>
          <w:szCs w:val="23"/>
        </w:rPr>
        <w:t xml:space="preserve"> </w:t>
      </w:r>
      <w:r w:rsidR="005E3546" w:rsidRPr="0053557E">
        <w:rPr>
          <w:rFonts w:ascii="Garamond" w:hAnsi="Garamond"/>
          <w:sz w:val="23"/>
          <w:szCs w:val="23"/>
        </w:rPr>
        <w:t>b</w:t>
      </w:r>
      <w:r w:rsidR="00F11427" w:rsidRPr="0053557E">
        <w:rPr>
          <w:rFonts w:ascii="Garamond" w:hAnsi="Garamond"/>
          <w:sz w:val="23"/>
          <w:szCs w:val="23"/>
        </w:rPr>
        <w:t xml:space="preserve">oth E1 and E2 have an </w:t>
      </w:r>
      <w:r w:rsidRPr="0053557E">
        <w:rPr>
          <w:rFonts w:ascii="Garamond" w:hAnsi="Garamond"/>
          <w:sz w:val="23"/>
          <w:szCs w:val="23"/>
        </w:rPr>
        <w:t xml:space="preserve">experiential </w:t>
      </w:r>
      <w:r w:rsidR="00F11427" w:rsidRPr="0053557E">
        <w:rPr>
          <w:rFonts w:ascii="Garamond" w:hAnsi="Garamond"/>
          <w:sz w:val="23"/>
          <w:szCs w:val="23"/>
        </w:rPr>
        <w:t xml:space="preserve">content which can be partly </w:t>
      </w:r>
      <w:r w:rsidR="00F86FAC" w:rsidRPr="0053557E">
        <w:rPr>
          <w:rFonts w:ascii="Garamond" w:hAnsi="Garamond"/>
          <w:sz w:val="23"/>
          <w:szCs w:val="23"/>
        </w:rPr>
        <w:t>displayed</w:t>
      </w:r>
      <w:r w:rsidR="00F11427" w:rsidRPr="0053557E">
        <w:rPr>
          <w:rFonts w:ascii="Garamond" w:hAnsi="Garamond"/>
          <w:sz w:val="23"/>
          <w:szCs w:val="23"/>
        </w:rPr>
        <w:t xml:space="preserve"> in terms of </w:t>
      </w:r>
      <w:r w:rsidR="00462EED" w:rsidRPr="0053557E">
        <w:rPr>
          <w:rFonts w:ascii="Garamond" w:hAnsi="Garamond"/>
          <w:sz w:val="23"/>
          <w:szCs w:val="23"/>
        </w:rPr>
        <w:t>&lt;</w:t>
      </w:r>
      <w:r w:rsidR="00F11427" w:rsidRPr="0053557E">
        <w:rPr>
          <w:rFonts w:ascii="Garamond" w:hAnsi="Garamond"/>
          <w:sz w:val="23"/>
          <w:szCs w:val="23"/>
        </w:rPr>
        <w:t>music is to</w:t>
      </w:r>
      <w:r w:rsidR="005E3546" w:rsidRPr="0053557E">
        <w:rPr>
          <w:rFonts w:ascii="Garamond" w:hAnsi="Garamond"/>
          <w:sz w:val="23"/>
          <w:szCs w:val="23"/>
        </w:rPr>
        <w:t>-</w:t>
      </w:r>
      <w:r w:rsidR="00F11427" w:rsidRPr="0053557E">
        <w:rPr>
          <w:rFonts w:ascii="Garamond" w:hAnsi="Garamond"/>
          <w:sz w:val="23"/>
          <w:szCs w:val="23"/>
        </w:rPr>
        <w:t>be</w:t>
      </w:r>
      <w:r w:rsidR="005E3546" w:rsidRPr="0053557E">
        <w:rPr>
          <w:rFonts w:ascii="Garamond" w:hAnsi="Garamond"/>
          <w:sz w:val="23"/>
          <w:szCs w:val="23"/>
        </w:rPr>
        <w:t>-</w:t>
      </w:r>
      <w:r w:rsidR="00F11427" w:rsidRPr="0053557E">
        <w:rPr>
          <w:rFonts w:ascii="Garamond" w:hAnsi="Garamond"/>
          <w:sz w:val="23"/>
          <w:szCs w:val="23"/>
        </w:rPr>
        <w:t>danced-to</w:t>
      </w:r>
      <w:r w:rsidR="00462EED" w:rsidRPr="0053557E">
        <w:rPr>
          <w:rFonts w:ascii="Garamond" w:hAnsi="Garamond"/>
          <w:sz w:val="23"/>
          <w:szCs w:val="23"/>
        </w:rPr>
        <w:t>&gt;</w:t>
      </w:r>
      <w:r w:rsidR="00F11427" w:rsidRPr="0053557E">
        <w:rPr>
          <w:rFonts w:ascii="Garamond" w:hAnsi="Garamond"/>
          <w:sz w:val="23"/>
          <w:szCs w:val="23"/>
        </w:rPr>
        <w:t xml:space="preserve">. Nevertheless, there is a phenomenal contrast between </w:t>
      </w:r>
      <w:r w:rsidRPr="0053557E">
        <w:rPr>
          <w:rFonts w:ascii="Garamond" w:hAnsi="Garamond"/>
          <w:sz w:val="23"/>
          <w:szCs w:val="23"/>
        </w:rPr>
        <w:t>them</w:t>
      </w:r>
      <w:r w:rsidR="00F11427" w:rsidRPr="0053557E">
        <w:rPr>
          <w:rFonts w:ascii="Garamond" w:hAnsi="Garamond"/>
          <w:sz w:val="23"/>
          <w:szCs w:val="23"/>
        </w:rPr>
        <w:t xml:space="preserve"> </w:t>
      </w:r>
      <w:r w:rsidRPr="0053557E">
        <w:rPr>
          <w:rFonts w:ascii="Garamond" w:hAnsi="Garamond"/>
          <w:sz w:val="23"/>
          <w:szCs w:val="23"/>
        </w:rPr>
        <w:t>since</w:t>
      </w:r>
      <w:r w:rsidR="00F11427" w:rsidRPr="0053557E">
        <w:rPr>
          <w:rFonts w:ascii="Garamond" w:hAnsi="Garamond"/>
          <w:sz w:val="23"/>
          <w:szCs w:val="23"/>
        </w:rPr>
        <w:t xml:space="preserve"> E</w:t>
      </w:r>
      <w:r w:rsidR="00702D92" w:rsidRPr="0053557E">
        <w:rPr>
          <w:rFonts w:ascii="Garamond" w:hAnsi="Garamond"/>
          <w:sz w:val="23"/>
          <w:szCs w:val="23"/>
        </w:rPr>
        <w:t>1</w:t>
      </w:r>
      <w:r w:rsidR="00F11427" w:rsidRPr="0053557E">
        <w:rPr>
          <w:rFonts w:ascii="Garamond" w:hAnsi="Garamond"/>
          <w:sz w:val="23"/>
          <w:szCs w:val="23"/>
        </w:rPr>
        <w:t xml:space="preserve"> includes motivational phenomenology. </w:t>
      </w:r>
    </w:p>
    <w:p w14:paraId="787A4FBE" w14:textId="04BC29F1" w:rsidR="00C22E42" w:rsidRPr="0053557E" w:rsidRDefault="001575A0" w:rsidP="00B34AA8">
      <w:pPr>
        <w:spacing w:line="360" w:lineRule="auto"/>
        <w:ind w:firstLine="284"/>
        <w:jc w:val="both"/>
        <w:rPr>
          <w:rFonts w:ascii="Garamond" w:hAnsi="Garamond"/>
          <w:sz w:val="23"/>
          <w:szCs w:val="23"/>
        </w:rPr>
      </w:pPr>
      <w:r w:rsidRPr="0053557E">
        <w:rPr>
          <w:rFonts w:ascii="Garamond" w:hAnsi="Garamond"/>
          <w:sz w:val="23"/>
          <w:szCs w:val="23"/>
        </w:rPr>
        <w:t>The question Siegel</w:t>
      </w:r>
      <w:r w:rsidR="009F64A5">
        <w:rPr>
          <w:rFonts w:ascii="Garamond" w:hAnsi="Garamond"/>
          <w:sz w:val="23"/>
          <w:szCs w:val="23"/>
        </w:rPr>
        <w:t xml:space="preserve"> [2014: 67]</w:t>
      </w:r>
      <w:r w:rsidR="00DA4122" w:rsidRPr="0053557E">
        <w:rPr>
          <w:rFonts w:ascii="Garamond" w:hAnsi="Garamond"/>
          <w:sz w:val="23"/>
          <w:szCs w:val="23"/>
        </w:rPr>
        <w:t xml:space="preserve"> </w:t>
      </w:r>
      <w:r w:rsidR="00702D92" w:rsidRPr="0053557E">
        <w:rPr>
          <w:rFonts w:ascii="Garamond" w:hAnsi="Garamond"/>
          <w:sz w:val="23"/>
          <w:szCs w:val="23"/>
        </w:rPr>
        <w:t xml:space="preserve">then </w:t>
      </w:r>
      <w:r w:rsidR="00DA4122" w:rsidRPr="0053557E">
        <w:rPr>
          <w:rFonts w:ascii="Garamond" w:hAnsi="Garamond"/>
          <w:sz w:val="23"/>
          <w:szCs w:val="23"/>
        </w:rPr>
        <w:t xml:space="preserve">poses </w:t>
      </w:r>
      <w:r w:rsidRPr="0053557E">
        <w:rPr>
          <w:rFonts w:ascii="Garamond" w:hAnsi="Garamond"/>
          <w:sz w:val="23"/>
          <w:szCs w:val="23"/>
        </w:rPr>
        <w:t>is whether</w:t>
      </w:r>
      <w:r w:rsidR="00D0288C" w:rsidRPr="0053557E">
        <w:rPr>
          <w:rFonts w:ascii="Garamond" w:hAnsi="Garamond"/>
          <w:sz w:val="23"/>
          <w:szCs w:val="23"/>
        </w:rPr>
        <w:t>, concerning E1,</w:t>
      </w:r>
      <w:r w:rsidR="002746E8" w:rsidRPr="0053557E">
        <w:rPr>
          <w:rFonts w:ascii="Garamond" w:hAnsi="Garamond"/>
          <w:sz w:val="23"/>
          <w:szCs w:val="23"/>
        </w:rPr>
        <w:t xml:space="preserve"> ‘</w:t>
      </w:r>
      <w:r w:rsidRPr="0053557E">
        <w:rPr>
          <w:rFonts w:ascii="Garamond" w:hAnsi="Garamond"/>
          <w:sz w:val="23"/>
          <w:szCs w:val="23"/>
        </w:rPr>
        <w:t xml:space="preserve">the motivational part of the mandate…[could] be reflected in contents that characterise how the </w:t>
      </w:r>
      <w:r w:rsidRPr="0053557E">
        <w:rPr>
          <w:rFonts w:ascii="Garamond" w:hAnsi="Garamond"/>
          <w:i/>
          <w:iCs/>
          <w:sz w:val="23"/>
          <w:szCs w:val="23"/>
        </w:rPr>
        <w:t>music</w:t>
      </w:r>
      <w:r w:rsidRPr="0053557E">
        <w:rPr>
          <w:rFonts w:ascii="Garamond" w:hAnsi="Garamond"/>
          <w:sz w:val="23"/>
          <w:szCs w:val="23"/>
        </w:rPr>
        <w:t xml:space="preserve"> sounds</w:t>
      </w:r>
      <w:r w:rsidR="00F124B8" w:rsidRPr="0053557E">
        <w:rPr>
          <w:rFonts w:ascii="Garamond" w:hAnsi="Garamond"/>
          <w:sz w:val="23"/>
          <w:szCs w:val="23"/>
        </w:rPr>
        <w:t>.</w:t>
      </w:r>
      <w:r w:rsidR="002746E8" w:rsidRPr="0053557E">
        <w:rPr>
          <w:rFonts w:ascii="Garamond" w:hAnsi="Garamond"/>
          <w:sz w:val="23"/>
          <w:szCs w:val="23"/>
        </w:rPr>
        <w:t>’</w:t>
      </w:r>
      <w:r w:rsidR="00702D92" w:rsidRPr="0053557E">
        <w:rPr>
          <w:rFonts w:ascii="Garamond" w:hAnsi="Garamond"/>
          <w:sz w:val="23"/>
          <w:szCs w:val="23"/>
        </w:rPr>
        <w:t xml:space="preserve"> </w:t>
      </w:r>
      <w:r w:rsidR="00F124B8" w:rsidRPr="0053557E">
        <w:rPr>
          <w:rFonts w:ascii="Garamond" w:hAnsi="Garamond"/>
          <w:sz w:val="23"/>
          <w:szCs w:val="23"/>
        </w:rPr>
        <w:t>T</w:t>
      </w:r>
      <w:r w:rsidR="00702D92" w:rsidRPr="0053557E">
        <w:rPr>
          <w:rFonts w:ascii="Garamond" w:hAnsi="Garamond"/>
          <w:sz w:val="23"/>
          <w:szCs w:val="23"/>
        </w:rPr>
        <w:t>hat would be to seek an explanation of the phenomenal contrast in terms of</w:t>
      </w:r>
      <w:r w:rsidR="002C50C0" w:rsidRPr="0053557E">
        <w:rPr>
          <w:rFonts w:ascii="Garamond" w:hAnsi="Garamond"/>
          <w:sz w:val="23"/>
          <w:szCs w:val="23"/>
        </w:rPr>
        <w:t xml:space="preserve"> </w:t>
      </w:r>
      <w:r w:rsidR="00AC2AEB" w:rsidRPr="0053557E">
        <w:rPr>
          <w:rFonts w:ascii="Garamond" w:hAnsi="Garamond"/>
          <w:sz w:val="23"/>
          <w:szCs w:val="23"/>
        </w:rPr>
        <w:t>a difference in what properties are presented</w:t>
      </w:r>
      <w:r w:rsidR="00702D92" w:rsidRPr="0053557E">
        <w:rPr>
          <w:rFonts w:ascii="Garamond" w:hAnsi="Garamond"/>
          <w:sz w:val="23"/>
          <w:szCs w:val="23"/>
        </w:rPr>
        <w:t>.</w:t>
      </w:r>
      <w:r w:rsidRPr="0053557E">
        <w:rPr>
          <w:rFonts w:ascii="Garamond" w:hAnsi="Garamond"/>
          <w:sz w:val="23"/>
          <w:szCs w:val="23"/>
        </w:rPr>
        <w:t xml:space="preserve"> </w:t>
      </w:r>
      <w:r w:rsidR="00702D92" w:rsidRPr="0053557E">
        <w:rPr>
          <w:rFonts w:ascii="Garamond" w:hAnsi="Garamond"/>
          <w:sz w:val="23"/>
          <w:szCs w:val="23"/>
        </w:rPr>
        <w:t xml:space="preserve">More specifically, </w:t>
      </w:r>
      <w:r w:rsidRPr="0053557E">
        <w:rPr>
          <w:rFonts w:ascii="Garamond" w:hAnsi="Garamond"/>
          <w:sz w:val="23"/>
          <w:szCs w:val="23"/>
        </w:rPr>
        <w:t xml:space="preserve">we get the search for </w:t>
      </w:r>
      <w:r w:rsidR="003C7E51" w:rsidRPr="0053557E">
        <w:rPr>
          <w:rFonts w:ascii="Garamond" w:hAnsi="Garamond"/>
          <w:sz w:val="23"/>
          <w:szCs w:val="23"/>
        </w:rPr>
        <w:t>a property related to</w:t>
      </w:r>
      <w:r w:rsidR="00BF6454" w:rsidRPr="0053557E">
        <w:rPr>
          <w:rFonts w:ascii="Garamond" w:hAnsi="Garamond"/>
          <w:sz w:val="23"/>
          <w:szCs w:val="23"/>
        </w:rPr>
        <w:t xml:space="preserve"> the</w:t>
      </w:r>
      <w:r w:rsidR="003C7E51" w:rsidRPr="0053557E">
        <w:rPr>
          <w:rFonts w:ascii="Garamond" w:hAnsi="Garamond"/>
          <w:sz w:val="23"/>
          <w:szCs w:val="23"/>
        </w:rPr>
        <w:t xml:space="preserve"> </w:t>
      </w:r>
      <w:r w:rsidR="003C7E51" w:rsidRPr="0053557E">
        <w:rPr>
          <w:rFonts w:ascii="Garamond" w:hAnsi="Garamond"/>
          <w:i/>
          <w:iCs/>
          <w:sz w:val="23"/>
          <w:szCs w:val="23"/>
        </w:rPr>
        <w:t>phenomenology of answerability</w:t>
      </w:r>
      <w:r w:rsidR="003C7E51" w:rsidRPr="0053557E">
        <w:rPr>
          <w:rFonts w:ascii="Garamond" w:hAnsi="Garamond"/>
          <w:sz w:val="23"/>
          <w:szCs w:val="23"/>
        </w:rPr>
        <w:t xml:space="preserve"> characteristic of EMs, which can be used to explain the phenomenal contrast between E1 and E2. </w:t>
      </w:r>
      <w:r w:rsidRPr="0053557E">
        <w:rPr>
          <w:rFonts w:ascii="Garamond" w:hAnsi="Garamond"/>
          <w:sz w:val="23"/>
          <w:szCs w:val="23"/>
        </w:rPr>
        <w:t xml:space="preserve">Siegel’s view </w:t>
      </w:r>
      <w:r w:rsidR="003058D0" w:rsidRPr="0053557E">
        <w:rPr>
          <w:rFonts w:ascii="Garamond" w:hAnsi="Garamond"/>
          <w:sz w:val="23"/>
          <w:szCs w:val="23"/>
        </w:rPr>
        <w:t>is</w:t>
      </w:r>
      <w:r w:rsidRPr="0053557E">
        <w:rPr>
          <w:rFonts w:ascii="Garamond" w:hAnsi="Garamond"/>
          <w:sz w:val="23"/>
          <w:szCs w:val="23"/>
        </w:rPr>
        <w:t xml:space="preserve"> that </w:t>
      </w:r>
      <w:r w:rsidR="00A21FC0" w:rsidRPr="0053557E">
        <w:rPr>
          <w:rFonts w:ascii="Garamond" w:hAnsi="Garamond"/>
          <w:sz w:val="23"/>
          <w:szCs w:val="23"/>
        </w:rPr>
        <w:t xml:space="preserve">EMs have </w:t>
      </w:r>
      <w:r w:rsidR="00A21FC0" w:rsidRPr="0053557E">
        <w:rPr>
          <w:rFonts w:ascii="Garamond" w:hAnsi="Garamond"/>
          <w:i/>
          <w:iCs/>
          <w:sz w:val="23"/>
          <w:szCs w:val="23"/>
        </w:rPr>
        <w:t>answerability contents</w:t>
      </w:r>
      <w:r w:rsidR="00A21FC0" w:rsidRPr="0053557E">
        <w:rPr>
          <w:rFonts w:ascii="Garamond" w:hAnsi="Garamond"/>
          <w:sz w:val="23"/>
          <w:szCs w:val="23"/>
        </w:rPr>
        <w:t xml:space="preserve"> which embed soliciting contents in </w:t>
      </w:r>
      <w:r w:rsidR="00B1134B" w:rsidRPr="0053557E">
        <w:rPr>
          <w:rFonts w:ascii="Garamond" w:hAnsi="Garamond"/>
          <w:sz w:val="23"/>
          <w:szCs w:val="23"/>
        </w:rPr>
        <w:t>a</w:t>
      </w:r>
      <w:r w:rsidR="00450A2A" w:rsidRPr="0053557E">
        <w:rPr>
          <w:rFonts w:ascii="Garamond" w:hAnsi="Garamond"/>
          <w:sz w:val="23"/>
          <w:szCs w:val="23"/>
        </w:rPr>
        <w:t xml:space="preserve"> nested structure</w:t>
      </w:r>
      <w:r w:rsidR="00A21FC0" w:rsidRPr="0053557E">
        <w:rPr>
          <w:rFonts w:ascii="Garamond" w:hAnsi="Garamond"/>
          <w:sz w:val="23"/>
          <w:szCs w:val="23"/>
        </w:rPr>
        <w:t>. So, the content of E1 –</w:t>
      </w:r>
      <w:r w:rsidRPr="0053557E">
        <w:rPr>
          <w:rFonts w:ascii="Garamond" w:hAnsi="Garamond"/>
          <w:sz w:val="23"/>
          <w:szCs w:val="23"/>
        </w:rPr>
        <w:t xml:space="preserve"> </w:t>
      </w:r>
      <w:r w:rsidR="00A21FC0" w:rsidRPr="0053557E">
        <w:rPr>
          <w:rFonts w:ascii="Garamond" w:hAnsi="Garamond"/>
          <w:sz w:val="23"/>
          <w:szCs w:val="23"/>
        </w:rPr>
        <w:t xml:space="preserve">the case in which we experience the music as </w:t>
      </w:r>
      <w:r w:rsidR="00A21FC0" w:rsidRPr="0053557E">
        <w:rPr>
          <w:rFonts w:ascii="Garamond" w:hAnsi="Garamond"/>
          <w:i/>
          <w:iCs/>
          <w:sz w:val="23"/>
          <w:szCs w:val="23"/>
        </w:rPr>
        <w:t>soliciting us to dance</w:t>
      </w:r>
      <w:r w:rsidR="00A21FC0" w:rsidRPr="0053557E">
        <w:rPr>
          <w:rFonts w:ascii="Garamond" w:hAnsi="Garamond"/>
          <w:sz w:val="23"/>
          <w:szCs w:val="23"/>
        </w:rPr>
        <w:t>, and we are motivated to d</w:t>
      </w:r>
      <w:r w:rsidR="00F124B8" w:rsidRPr="0053557E">
        <w:rPr>
          <w:rFonts w:ascii="Garamond" w:hAnsi="Garamond"/>
          <w:sz w:val="23"/>
          <w:szCs w:val="23"/>
        </w:rPr>
        <w:t>ance</w:t>
      </w:r>
      <w:r w:rsidR="00A21FC0" w:rsidRPr="0053557E">
        <w:rPr>
          <w:rFonts w:ascii="Garamond" w:hAnsi="Garamond"/>
          <w:sz w:val="23"/>
          <w:szCs w:val="23"/>
        </w:rPr>
        <w:t xml:space="preserve"> – has a content which can be expressed as follows</w:t>
      </w:r>
      <w:r w:rsidR="00B1134B" w:rsidRPr="0053557E">
        <w:rPr>
          <w:rFonts w:ascii="Garamond" w:hAnsi="Garamond"/>
          <w:sz w:val="23"/>
          <w:szCs w:val="23"/>
        </w:rPr>
        <w:t>:</w:t>
      </w:r>
      <w:r w:rsidR="00A21FC0" w:rsidRPr="0053557E">
        <w:rPr>
          <w:rFonts w:ascii="Garamond" w:hAnsi="Garamond"/>
          <w:sz w:val="23"/>
          <w:szCs w:val="23"/>
        </w:rPr>
        <w:t xml:space="preserve"> &lt;It is answered that: music is to</w:t>
      </w:r>
      <w:r w:rsidR="007C1DB1" w:rsidRPr="0053557E">
        <w:rPr>
          <w:rFonts w:ascii="Garamond" w:hAnsi="Garamond"/>
          <w:sz w:val="23"/>
          <w:szCs w:val="23"/>
        </w:rPr>
        <w:t>-</w:t>
      </w:r>
      <w:r w:rsidR="00A21FC0" w:rsidRPr="0053557E">
        <w:rPr>
          <w:rFonts w:ascii="Garamond" w:hAnsi="Garamond"/>
          <w:sz w:val="23"/>
          <w:szCs w:val="23"/>
        </w:rPr>
        <w:t>be</w:t>
      </w:r>
      <w:r w:rsidR="007C1DB1" w:rsidRPr="0053557E">
        <w:rPr>
          <w:rFonts w:ascii="Garamond" w:hAnsi="Garamond"/>
          <w:sz w:val="23"/>
          <w:szCs w:val="23"/>
        </w:rPr>
        <w:t>-</w:t>
      </w:r>
      <w:r w:rsidR="00A21FC0" w:rsidRPr="0053557E">
        <w:rPr>
          <w:rFonts w:ascii="Garamond" w:hAnsi="Garamond"/>
          <w:sz w:val="23"/>
          <w:szCs w:val="23"/>
        </w:rPr>
        <w:t>danced-to&gt;.</w:t>
      </w:r>
      <w:r w:rsidR="0088603B" w:rsidRPr="0053557E">
        <w:rPr>
          <w:rFonts w:ascii="Garamond" w:hAnsi="Garamond"/>
          <w:sz w:val="23"/>
          <w:szCs w:val="23"/>
        </w:rPr>
        <w:t xml:space="preserve"> </w:t>
      </w:r>
      <w:r w:rsidRPr="0053557E">
        <w:rPr>
          <w:rFonts w:ascii="Garamond" w:hAnsi="Garamond"/>
          <w:sz w:val="23"/>
          <w:szCs w:val="23"/>
        </w:rPr>
        <w:t xml:space="preserve">Answerability contents in their generic form would be as follows, &lt;it is answered that: X is to-be-Φ-d&gt;. </w:t>
      </w:r>
      <w:r w:rsidR="00A21FC0" w:rsidRPr="0053557E">
        <w:rPr>
          <w:rFonts w:ascii="Garamond" w:hAnsi="Garamond"/>
          <w:sz w:val="23"/>
          <w:szCs w:val="23"/>
        </w:rPr>
        <w:t>The</w:t>
      </w:r>
      <w:r w:rsidR="005827CC" w:rsidRPr="0053557E">
        <w:rPr>
          <w:rFonts w:ascii="Garamond" w:hAnsi="Garamond"/>
          <w:sz w:val="23"/>
          <w:szCs w:val="23"/>
        </w:rPr>
        <w:t xml:space="preserve"> </w:t>
      </w:r>
      <w:r w:rsidR="00A21FC0" w:rsidRPr="0053557E">
        <w:rPr>
          <w:rFonts w:ascii="Garamond" w:hAnsi="Garamond"/>
          <w:sz w:val="23"/>
          <w:szCs w:val="23"/>
        </w:rPr>
        <w:t xml:space="preserve">question is whether this proposal </w:t>
      </w:r>
      <w:r w:rsidRPr="0053557E">
        <w:rPr>
          <w:rFonts w:ascii="Garamond" w:hAnsi="Garamond"/>
          <w:sz w:val="23"/>
          <w:szCs w:val="23"/>
        </w:rPr>
        <w:t xml:space="preserve">successfully specifies a content that correlates </w:t>
      </w:r>
      <w:r w:rsidR="00A32563" w:rsidRPr="0053557E">
        <w:rPr>
          <w:rFonts w:ascii="Garamond" w:hAnsi="Garamond"/>
          <w:sz w:val="23"/>
          <w:szCs w:val="23"/>
        </w:rPr>
        <w:t>with</w:t>
      </w:r>
      <w:r w:rsidR="00BF6454" w:rsidRPr="0053557E">
        <w:rPr>
          <w:rFonts w:ascii="Garamond" w:hAnsi="Garamond"/>
          <w:sz w:val="23"/>
          <w:szCs w:val="23"/>
        </w:rPr>
        <w:t xml:space="preserve"> the</w:t>
      </w:r>
      <w:r w:rsidR="004D4250" w:rsidRPr="0053557E">
        <w:rPr>
          <w:rFonts w:ascii="Garamond" w:hAnsi="Garamond"/>
          <w:sz w:val="23"/>
          <w:szCs w:val="23"/>
        </w:rPr>
        <w:t xml:space="preserve"> phenomenology</w:t>
      </w:r>
      <w:r w:rsidRPr="0053557E">
        <w:rPr>
          <w:rFonts w:ascii="Garamond" w:hAnsi="Garamond"/>
          <w:sz w:val="23"/>
          <w:szCs w:val="23"/>
        </w:rPr>
        <w:t xml:space="preserve"> of answerability </w:t>
      </w:r>
      <w:r w:rsidR="00A32563" w:rsidRPr="0053557E">
        <w:rPr>
          <w:rFonts w:ascii="Garamond" w:hAnsi="Garamond"/>
          <w:sz w:val="23"/>
          <w:szCs w:val="23"/>
        </w:rPr>
        <w:t>possessed by EMs</w:t>
      </w:r>
      <w:r w:rsidRPr="0053557E">
        <w:rPr>
          <w:rFonts w:ascii="Garamond" w:hAnsi="Garamond"/>
          <w:sz w:val="23"/>
          <w:szCs w:val="23"/>
        </w:rPr>
        <w:t xml:space="preserve">. </w:t>
      </w:r>
    </w:p>
    <w:p w14:paraId="081A205C" w14:textId="1CC09719" w:rsidR="00293070" w:rsidRPr="0053557E" w:rsidRDefault="001575A0" w:rsidP="00B34AA8">
      <w:pPr>
        <w:spacing w:line="360" w:lineRule="auto"/>
        <w:ind w:firstLine="284"/>
        <w:jc w:val="both"/>
        <w:rPr>
          <w:rFonts w:ascii="Garamond" w:hAnsi="Garamond"/>
          <w:sz w:val="23"/>
          <w:szCs w:val="23"/>
        </w:rPr>
      </w:pPr>
      <w:r w:rsidRPr="0053557E">
        <w:rPr>
          <w:rFonts w:ascii="Garamond" w:hAnsi="Garamond"/>
          <w:sz w:val="23"/>
          <w:szCs w:val="23"/>
        </w:rPr>
        <w:t xml:space="preserve">The central problem is </w:t>
      </w:r>
      <w:r w:rsidR="005E3546" w:rsidRPr="0053557E">
        <w:rPr>
          <w:rFonts w:ascii="Garamond" w:hAnsi="Garamond"/>
          <w:sz w:val="23"/>
          <w:szCs w:val="23"/>
        </w:rPr>
        <w:t xml:space="preserve">that we can </w:t>
      </w:r>
      <w:r w:rsidR="000B0405" w:rsidRPr="0053557E">
        <w:rPr>
          <w:rFonts w:ascii="Garamond" w:hAnsi="Garamond"/>
          <w:sz w:val="23"/>
          <w:szCs w:val="23"/>
        </w:rPr>
        <w:t>generate</w:t>
      </w:r>
      <w:r w:rsidR="005E3546" w:rsidRPr="0053557E">
        <w:rPr>
          <w:rFonts w:ascii="Garamond" w:hAnsi="Garamond"/>
          <w:sz w:val="23"/>
          <w:szCs w:val="23"/>
        </w:rPr>
        <w:t xml:space="preserve"> phenomenal contrast arguments i</w:t>
      </w:r>
      <w:r w:rsidR="009D1554" w:rsidRPr="0053557E">
        <w:rPr>
          <w:rFonts w:ascii="Garamond" w:hAnsi="Garamond"/>
          <w:sz w:val="23"/>
          <w:szCs w:val="23"/>
        </w:rPr>
        <w:t>n</w:t>
      </w:r>
      <w:r w:rsidR="005E3546" w:rsidRPr="0053557E">
        <w:rPr>
          <w:rFonts w:ascii="Garamond" w:hAnsi="Garamond"/>
          <w:sz w:val="23"/>
          <w:szCs w:val="23"/>
        </w:rPr>
        <w:t xml:space="preserve"> which</w:t>
      </w:r>
      <w:r w:rsidR="000C381E" w:rsidRPr="0053557E">
        <w:rPr>
          <w:rFonts w:ascii="Garamond" w:hAnsi="Garamond"/>
          <w:sz w:val="23"/>
          <w:szCs w:val="23"/>
        </w:rPr>
        <w:t xml:space="preserve"> </w:t>
      </w:r>
      <w:r w:rsidR="005E3546" w:rsidRPr="0053557E">
        <w:rPr>
          <w:rFonts w:ascii="Garamond" w:hAnsi="Garamond"/>
          <w:sz w:val="23"/>
          <w:szCs w:val="23"/>
        </w:rPr>
        <w:t>– given we accept</w:t>
      </w:r>
      <w:r w:rsidR="00C22E42" w:rsidRPr="0053557E">
        <w:rPr>
          <w:rFonts w:ascii="Garamond" w:hAnsi="Garamond"/>
          <w:sz w:val="23"/>
          <w:szCs w:val="23"/>
        </w:rPr>
        <w:t xml:space="preserve"> for the sake of argument</w:t>
      </w:r>
      <w:r w:rsidR="000C381E" w:rsidRPr="0053557E">
        <w:rPr>
          <w:rFonts w:ascii="Garamond" w:hAnsi="Garamond"/>
          <w:sz w:val="23"/>
          <w:szCs w:val="23"/>
        </w:rPr>
        <w:t xml:space="preserve"> </w:t>
      </w:r>
      <w:r w:rsidR="005827CC" w:rsidRPr="0053557E">
        <w:rPr>
          <w:rFonts w:ascii="Garamond" w:hAnsi="Garamond"/>
          <w:sz w:val="23"/>
          <w:szCs w:val="23"/>
        </w:rPr>
        <w:t>that</w:t>
      </w:r>
      <w:r w:rsidR="005E3546" w:rsidRPr="0053557E">
        <w:rPr>
          <w:rFonts w:ascii="Garamond" w:hAnsi="Garamond"/>
          <w:sz w:val="23"/>
          <w:szCs w:val="23"/>
        </w:rPr>
        <w:t xml:space="preserve"> experiences can have answerability contents</w:t>
      </w:r>
      <w:r w:rsidR="00C22E42" w:rsidRPr="0053557E">
        <w:rPr>
          <w:rFonts w:ascii="Garamond" w:hAnsi="Garamond"/>
          <w:sz w:val="23"/>
          <w:szCs w:val="23"/>
        </w:rPr>
        <w:t xml:space="preserve"> </w:t>
      </w:r>
      <w:r w:rsidR="005E3546" w:rsidRPr="0053557E">
        <w:rPr>
          <w:rFonts w:ascii="Garamond" w:hAnsi="Garamond"/>
          <w:sz w:val="23"/>
          <w:szCs w:val="23"/>
        </w:rPr>
        <w:t xml:space="preserve">– two experiences have the same answerability contents but </w:t>
      </w:r>
      <w:r w:rsidR="00E6458F" w:rsidRPr="0053557E">
        <w:rPr>
          <w:rFonts w:ascii="Garamond" w:hAnsi="Garamond"/>
          <w:sz w:val="23"/>
          <w:szCs w:val="23"/>
        </w:rPr>
        <w:t xml:space="preserve">differ phenomenally with respect to </w:t>
      </w:r>
      <w:r w:rsidR="003D6EFA" w:rsidRPr="0053557E">
        <w:rPr>
          <w:rFonts w:ascii="Garamond" w:hAnsi="Garamond"/>
          <w:i/>
          <w:iCs/>
          <w:sz w:val="23"/>
          <w:szCs w:val="23"/>
        </w:rPr>
        <w:t>felt</w:t>
      </w:r>
      <w:r w:rsidR="00E6458F" w:rsidRPr="0053557E">
        <w:rPr>
          <w:rFonts w:ascii="Garamond" w:hAnsi="Garamond"/>
          <w:i/>
          <w:iCs/>
          <w:sz w:val="23"/>
          <w:szCs w:val="23"/>
        </w:rPr>
        <w:t xml:space="preserve"> answerability</w:t>
      </w:r>
      <w:r w:rsidR="00E6458F" w:rsidRPr="0053557E">
        <w:rPr>
          <w:rFonts w:ascii="Garamond" w:hAnsi="Garamond"/>
          <w:sz w:val="23"/>
          <w:szCs w:val="23"/>
        </w:rPr>
        <w:t xml:space="preserve">. </w:t>
      </w:r>
      <w:r w:rsidR="000B0405" w:rsidRPr="0053557E">
        <w:rPr>
          <w:rFonts w:ascii="Garamond" w:hAnsi="Garamond"/>
          <w:sz w:val="23"/>
          <w:szCs w:val="23"/>
        </w:rPr>
        <w:t>I</w:t>
      </w:r>
      <w:r w:rsidR="00E6458F" w:rsidRPr="0053557E">
        <w:rPr>
          <w:rFonts w:ascii="Garamond" w:hAnsi="Garamond"/>
          <w:sz w:val="23"/>
          <w:szCs w:val="23"/>
        </w:rPr>
        <w:t xml:space="preserve">f this is </w:t>
      </w:r>
      <w:r w:rsidR="0043503E" w:rsidRPr="0053557E">
        <w:rPr>
          <w:rFonts w:ascii="Garamond" w:hAnsi="Garamond"/>
          <w:sz w:val="23"/>
          <w:szCs w:val="23"/>
        </w:rPr>
        <w:t>correct</w:t>
      </w:r>
      <w:r w:rsidR="00E6458F" w:rsidRPr="0053557E">
        <w:rPr>
          <w:rFonts w:ascii="Garamond" w:hAnsi="Garamond"/>
          <w:sz w:val="23"/>
          <w:szCs w:val="23"/>
        </w:rPr>
        <w:t xml:space="preserve">, then answerability contents are not necessarily correlated with </w:t>
      </w:r>
      <w:r w:rsidR="003D6EFA" w:rsidRPr="0053557E">
        <w:rPr>
          <w:rFonts w:ascii="Garamond" w:hAnsi="Garamond"/>
          <w:i/>
          <w:iCs/>
          <w:sz w:val="23"/>
          <w:szCs w:val="23"/>
        </w:rPr>
        <w:t>felt</w:t>
      </w:r>
      <w:r w:rsidR="00E6458F" w:rsidRPr="0053557E">
        <w:rPr>
          <w:rFonts w:ascii="Garamond" w:hAnsi="Garamond"/>
          <w:i/>
          <w:iCs/>
          <w:sz w:val="23"/>
          <w:szCs w:val="23"/>
        </w:rPr>
        <w:t xml:space="preserve"> answerability</w:t>
      </w:r>
      <w:r w:rsidR="00E6458F" w:rsidRPr="0053557E">
        <w:rPr>
          <w:rFonts w:ascii="Garamond" w:hAnsi="Garamond"/>
          <w:sz w:val="23"/>
          <w:szCs w:val="23"/>
        </w:rPr>
        <w:t xml:space="preserve">. </w:t>
      </w:r>
    </w:p>
    <w:p w14:paraId="2E2052E9" w14:textId="2E591F62" w:rsidR="00A476C0" w:rsidRPr="0053557E" w:rsidRDefault="001575A0" w:rsidP="00B34AA8">
      <w:pPr>
        <w:spacing w:line="360" w:lineRule="auto"/>
        <w:ind w:firstLine="284"/>
        <w:jc w:val="both"/>
        <w:rPr>
          <w:rFonts w:ascii="Garamond" w:hAnsi="Garamond"/>
          <w:sz w:val="23"/>
          <w:szCs w:val="23"/>
        </w:rPr>
      </w:pPr>
      <w:r w:rsidRPr="0053557E">
        <w:rPr>
          <w:rFonts w:ascii="Garamond" w:hAnsi="Garamond"/>
          <w:sz w:val="23"/>
          <w:szCs w:val="23"/>
        </w:rPr>
        <w:t>Consider the following case. Watching a football match, I am taken in by a particular situation. There is an open net, and the</w:t>
      </w:r>
      <w:r w:rsidR="005827CC" w:rsidRPr="0053557E">
        <w:rPr>
          <w:rFonts w:ascii="Garamond" w:hAnsi="Garamond"/>
          <w:sz w:val="23"/>
          <w:szCs w:val="23"/>
        </w:rPr>
        <w:t xml:space="preserve"> approaching</w:t>
      </w:r>
      <w:r w:rsidRPr="0053557E">
        <w:rPr>
          <w:rFonts w:ascii="Garamond" w:hAnsi="Garamond"/>
          <w:sz w:val="23"/>
          <w:szCs w:val="23"/>
        </w:rPr>
        <w:t xml:space="preserve"> player is poised to </w:t>
      </w:r>
      <w:r w:rsidR="00AF275B" w:rsidRPr="0053557E">
        <w:rPr>
          <w:rFonts w:ascii="Garamond" w:hAnsi="Garamond"/>
          <w:sz w:val="23"/>
          <w:szCs w:val="23"/>
        </w:rPr>
        <w:t xml:space="preserve">score </w:t>
      </w:r>
      <w:r w:rsidRPr="0053557E">
        <w:rPr>
          <w:rFonts w:ascii="Garamond" w:hAnsi="Garamond"/>
          <w:sz w:val="23"/>
          <w:szCs w:val="23"/>
        </w:rPr>
        <w:t xml:space="preserve">by kicking the ball into </w:t>
      </w:r>
      <w:r w:rsidR="000B0405" w:rsidRPr="0053557E">
        <w:rPr>
          <w:rFonts w:ascii="Garamond" w:hAnsi="Garamond"/>
          <w:sz w:val="23"/>
          <w:szCs w:val="23"/>
        </w:rPr>
        <w:t>it.</w:t>
      </w:r>
      <w:r w:rsidRPr="0053557E">
        <w:rPr>
          <w:rFonts w:ascii="Garamond" w:hAnsi="Garamond"/>
          <w:sz w:val="23"/>
          <w:szCs w:val="23"/>
        </w:rPr>
        <w:t xml:space="preserve"> I </w:t>
      </w:r>
      <w:r w:rsidR="00E61482" w:rsidRPr="0053557E">
        <w:rPr>
          <w:rFonts w:ascii="Garamond" w:hAnsi="Garamond"/>
          <w:sz w:val="23"/>
          <w:szCs w:val="23"/>
        </w:rPr>
        <w:t>see</w:t>
      </w:r>
      <w:r w:rsidRPr="0053557E">
        <w:rPr>
          <w:rFonts w:ascii="Garamond" w:hAnsi="Garamond"/>
          <w:sz w:val="23"/>
          <w:szCs w:val="23"/>
        </w:rPr>
        <w:t xml:space="preserve"> the footballer approaching the ball in such a way that</w:t>
      </w:r>
      <w:r w:rsidR="005827CC" w:rsidRPr="0053557E">
        <w:rPr>
          <w:rFonts w:ascii="Garamond" w:hAnsi="Garamond"/>
          <w:sz w:val="23"/>
          <w:szCs w:val="23"/>
        </w:rPr>
        <w:t xml:space="preserve"> a specific</w:t>
      </w:r>
      <w:r w:rsidRPr="0053557E">
        <w:rPr>
          <w:rFonts w:ascii="Garamond" w:hAnsi="Garamond"/>
          <w:sz w:val="23"/>
          <w:szCs w:val="23"/>
        </w:rPr>
        <w:t xml:space="preserve"> answerability content </w:t>
      </w:r>
      <w:r w:rsidRPr="0053557E">
        <w:rPr>
          <w:rFonts w:ascii="Garamond" w:hAnsi="Garamond"/>
          <w:sz w:val="23"/>
          <w:szCs w:val="23"/>
        </w:rPr>
        <w:lastRenderedPageBreak/>
        <w:t>characterise</w:t>
      </w:r>
      <w:r w:rsidR="000B0405" w:rsidRPr="0053557E">
        <w:rPr>
          <w:rFonts w:ascii="Garamond" w:hAnsi="Garamond"/>
          <w:sz w:val="23"/>
          <w:szCs w:val="23"/>
        </w:rPr>
        <w:t>s</w:t>
      </w:r>
      <w:r w:rsidRPr="0053557E">
        <w:rPr>
          <w:rFonts w:ascii="Garamond" w:hAnsi="Garamond"/>
          <w:sz w:val="23"/>
          <w:szCs w:val="23"/>
        </w:rPr>
        <w:t xml:space="preserve"> the </w:t>
      </w:r>
      <w:r w:rsidR="004C19E5" w:rsidRPr="0053557E">
        <w:rPr>
          <w:rFonts w:ascii="Garamond" w:hAnsi="Garamond"/>
          <w:sz w:val="23"/>
          <w:szCs w:val="23"/>
        </w:rPr>
        <w:t>experience.</w:t>
      </w:r>
      <w:r w:rsidRPr="0053557E">
        <w:rPr>
          <w:rFonts w:ascii="Garamond" w:hAnsi="Garamond"/>
          <w:sz w:val="23"/>
          <w:szCs w:val="23"/>
        </w:rPr>
        <w:t xml:space="preserve"> My perceptual experience has a content which can partly be specified in terms of the answerability content &lt;it is answered that: the football is to</w:t>
      </w:r>
      <w:r w:rsidR="000172CB" w:rsidRPr="0053557E">
        <w:rPr>
          <w:rFonts w:ascii="Garamond" w:hAnsi="Garamond"/>
          <w:sz w:val="23"/>
          <w:szCs w:val="23"/>
        </w:rPr>
        <w:t>-</w:t>
      </w:r>
      <w:r w:rsidRPr="0053557E">
        <w:rPr>
          <w:rFonts w:ascii="Garamond" w:hAnsi="Garamond"/>
          <w:sz w:val="23"/>
          <w:szCs w:val="23"/>
        </w:rPr>
        <w:t>be-kicked&gt;</w:t>
      </w:r>
      <w:r w:rsidR="00AE613C" w:rsidRPr="0053557E">
        <w:rPr>
          <w:rFonts w:ascii="Garamond" w:hAnsi="Garamond"/>
          <w:sz w:val="23"/>
          <w:szCs w:val="23"/>
        </w:rPr>
        <w:t xml:space="preserve">, such that what </w:t>
      </w:r>
      <w:r w:rsidR="005827CC" w:rsidRPr="0053557E">
        <w:rPr>
          <w:rFonts w:ascii="Garamond" w:hAnsi="Garamond"/>
          <w:sz w:val="23"/>
          <w:szCs w:val="23"/>
        </w:rPr>
        <w:t>I perceive as</w:t>
      </w:r>
      <w:r w:rsidR="00AE613C" w:rsidRPr="0053557E">
        <w:rPr>
          <w:rFonts w:ascii="Garamond" w:hAnsi="Garamond"/>
          <w:sz w:val="23"/>
          <w:szCs w:val="23"/>
        </w:rPr>
        <w:t xml:space="preserve"> required </w:t>
      </w:r>
      <w:r w:rsidR="00AE613C" w:rsidRPr="0053557E">
        <w:rPr>
          <w:rFonts w:ascii="Garamond" w:hAnsi="Garamond"/>
          <w:i/>
          <w:iCs/>
          <w:sz w:val="23"/>
          <w:szCs w:val="23"/>
        </w:rPr>
        <w:t>for the footballer</w:t>
      </w:r>
      <w:r w:rsidR="00AE613C" w:rsidRPr="0053557E">
        <w:rPr>
          <w:rFonts w:ascii="Garamond" w:hAnsi="Garamond"/>
          <w:sz w:val="23"/>
          <w:szCs w:val="23"/>
        </w:rPr>
        <w:t xml:space="preserve"> is the right mix of soliciting and motivational content.</w:t>
      </w:r>
      <w:r w:rsidRPr="0053557E">
        <w:rPr>
          <w:rFonts w:ascii="Garamond" w:hAnsi="Garamond"/>
          <w:sz w:val="23"/>
          <w:szCs w:val="23"/>
        </w:rPr>
        <w:t xml:space="preserve"> Indeed, the idea that one can perceive affordances </w:t>
      </w:r>
      <w:r w:rsidRPr="009F64A5">
        <w:rPr>
          <w:rFonts w:ascii="Garamond" w:hAnsi="Garamond"/>
          <w:sz w:val="23"/>
          <w:szCs w:val="23"/>
        </w:rPr>
        <w:t>for other</w:t>
      </w:r>
      <w:r w:rsidR="00F7575E" w:rsidRPr="009F64A5">
        <w:rPr>
          <w:rFonts w:ascii="Garamond" w:hAnsi="Garamond"/>
          <w:sz w:val="23"/>
          <w:szCs w:val="23"/>
        </w:rPr>
        <w:t>s’</w:t>
      </w:r>
      <w:r w:rsidRPr="009F64A5">
        <w:rPr>
          <w:rFonts w:ascii="Garamond" w:hAnsi="Garamond"/>
          <w:sz w:val="23"/>
          <w:szCs w:val="23"/>
        </w:rPr>
        <w:t xml:space="preserve"> actions</w:t>
      </w:r>
      <w:r w:rsidR="004C19E5" w:rsidRPr="009F64A5">
        <w:rPr>
          <w:rFonts w:ascii="Garamond" w:hAnsi="Garamond"/>
          <w:sz w:val="23"/>
          <w:szCs w:val="23"/>
        </w:rPr>
        <w:t xml:space="preserve"> </w:t>
      </w:r>
      <w:r w:rsidRPr="009F64A5">
        <w:rPr>
          <w:rFonts w:ascii="Garamond" w:hAnsi="Garamond"/>
          <w:sz w:val="23"/>
          <w:szCs w:val="23"/>
        </w:rPr>
        <w:t>was suggested by Gibson and has been supported by experimental evidence</w:t>
      </w:r>
      <w:r w:rsidR="009F64A5" w:rsidRPr="009F64A5">
        <w:rPr>
          <w:rFonts w:ascii="Garamond" w:hAnsi="Garamond"/>
          <w:sz w:val="23"/>
          <w:szCs w:val="23"/>
        </w:rPr>
        <w:t xml:space="preserve"> [</w:t>
      </w:r>
      <w:r w:rsidR="009F64A5" w:rsidRPr="009F64A5">
        <w:rPr>
          <w:rFonts w:ascii="Garamond" w:hAnsi="Garamond"/>
          <w:sz w:val="23"/>
          <w:szCs w:val="23"/>
        </w:rPr>
        <w:t xml:space="preserve">See Gibson 1979; </w:t>
      </w:r>
      <w:proofErr w:type="spellStart"/>
      <w:r w:rsidR="009F64A5" w:rsidRPr="009F64A5">
        <w:rPr>
          <w:rFonts w:ascii="Garamond" w:hAnsi="Garamond"/>
          <w:sz w:val="23"/>
          <w:szCs w:val="23"/>
        </w:rPr>
        <w:t>Stoffregen</w:t>
      </w:r>
      <w:proofErr w:type="spellEnd"/>
      <w:r w:rsidR="009F64A5" w:rsidRPr="009F64A5">
        <w:rPr>
          <w:rFonts w:ascii="Garamond" w:hAnsi="Garamond"/>
          <w:sz w:val="23"/>
          <w:szCs w:val="23"/>
        </w:rPr>
        <w:t xml:space="preserve"> </w:t>
      </w:r>
      <w:r w:rsidR="009F64A5" w:rsidRPr="009F64A5">
        <w:rPr>
          <w:rFonts w:ascii="Garamond" w:hAnsi="Garamond"/>
          <w:i/>
          <w:iCs/>
          <w:sz w:val="23"/>
          <w:szCs w:val="23"/>
        </w:rPr>
        <w:t>et al</w:t>
      </w:r>
      <w:r w:rsidR="009F64A5" w:rsidRPr="009F64A5">
        <w:rPr>
          <w:rFonts w:ascii="Garamond" w:hAnsi="Garamond"/>
          <w:sz w:val="23"/>
          <w:szCs w:val="23"/>
        </w:rPr>
        <w:t>. 1999</w:t>
      </w:r>
      <w:r w:rsidR="009F64A5">
        <w:rPr>
          <w:rFonts w:ascii="Garamond" w:hAnsi="Garamond"/>
          <w:sz w:val="23"/>
          <w:szCs w:val="23"/>
        </w:rPr>
        <w:t>].</w:t>
      </w:r>
      <w:r w:rsidRPr="009F64A5">
        <w:rPr>
          <w:rFonts w:ascii="Garamond" w:hAnsi="Garamond"/>
          <w:sz w:val="23"/>
          <w:szCs w:val="23"/>
        </w:rPr>
        <w:t xml:space="preserve"> Yet, in this case, I don</w:t>
      </w:r>
      <w:r w:rsidR="000172CB" w:rsidRPr="009F64A5">
        <w:rPr>
          <w:rFonts w:ascii="Garamond" w:hAnsi="Garamond"/>
          <w:sz w:val="23"/>
          <w:szCs w:val="23"/>
        </w:rPr>
        <w:t>’</w:t>
      </w:r>
      <w:r w:rsidRPr="009F64A5">
        <w:rPr>
          <w:rFonts w:ascii="Garamond" w:hAnsi="Garamond"/>
          <w:sz w:val="23"/>
          <w:szCs w:val="23"/>
        </w:rPr>
        <w:t xml:space="preserve">t </w:t>
      </w:r>
      <w:r w:rsidR="00AE613C" w:rsidRPr="009F64A5">
        <w:rPr>
          <w:rFonts w:ascii="Garamond" w:hAnsi="Garamond"/>
          <w:sz w:val="23"/>
          <w:szCs w:val="23"/>
        </w:rPr>
        <w:t xml:space="preserve">(or needn’t) </w:t>
      </w:r>
      <w:r w:rsidRPr="009F64A5">
        <w:rPr>
          <w:rFonts w:ascii="Garamond" w:hAnsi="Garamond"/>
          <w:sz w:val="23"/>
          <w:szCs w:val="23"/>
        </w:rPr>
        <w:t xml:space="preserve">experience any </w:t>
      </w:r>
      <w:r w:rsidRPr="009F64A5">
        <w:rPr>
          <w:rFonts w:ascii="Garamond" w:hAnsi="Garamond"/>
          <w:i/>
          <w:iCs/>
          <w:sz w:val="23"/>
          <w:szCs w:val="23"/>
        </w:rPr>
        <w:t>fe</w:t>
      </w:r>
      <w:r w:rsidR="003D6EFA" w:rsidRPr="009F64A5">
        <w:rPr>
          <w:rFonts w:ascii="Garamond" w:hAnsi="Garamond"/>
          <w:i/>
          <w:iCs/>
          <w:sz w:val="23"/>
          <w:szCs w:val="23"/>
        </w:rPr>
        <w:t xml:space="preserve">lt </w:t>
      </w:r>
      <w:r w:rsidRPr="009F64A5">
        <w:rPr>
          <w:rFonts w:ascii="Garamond" w:hAnsi="Garamond"/>
          <w:i/>
          <w:iCs/>
          <w:sz w:val="23"/>
          <w:szCs w:val="23"/>
        </w:rPr>
        <w:t xml:space="preserve">answerability </w:t>
      </w:r>
      <w:r w:rsidRPr="009F64A5">
        <w:rPr>
          <w:rFonts w:ascii="Garamond" w:hAnsi="Garamond"/>
          <w:sz w:val="23"/>
          <w:szCs w:val="23"/>
        </w:rPr>
        <w:t>myself.</w:t>
      </w:r>
    </w:p>
    <w:p w14:paraId="2B1D6CC3" w14:textId="2DAC2D49" w:rsidR="00A476C0" w:rsidRPr="0053557E" w:rsidRDefault="001575A0" w:rsidP="00B34AA8">
      <w:pPr>
        <w:spacing w:line="360" w:lineRule="auto"/>
        <w:ind w:firstLine="284"/>
        <w:jc w:val="both"/>
        <w:rPr>
          <w:rFonts w:ascii="Garamond" w:hAnsi="Garamond"/>
          <w:sz w:val="23"/>
          <w:szCs w:val="23"/>
        </w:rPr>
      </w:pPr>
      <w:r w:rsidRPr="0053557E">
        <w:rPr>
          <w:rFonts w:ascii="Garamond" w:hAnsi="Garamond"/>
          <w:sz w:val="23"/>
          <w:szCs w:val="23"/>
        </w:rPr>
        <w:t xml:space="preserve">Contrast this with a case in which I am approaching the ball, poised to </w:t>
      </w:r>
      <w:r w:rsidR="00AF275B" w:rsidRPr="0053557E">
        <w:rPr>
          <w:rFonts w:ascii="Garamond" w:hAnsi="Garamond"/>
          <w:sz w:val="23"/>
          <w:szCs w:val="23"/>
        </w:rPr>
        <w:t>score</w:t>
      </w:r>
      <w:r w:rsidRPr="0053557E">
        <w:rPr>
          <w:rFonts w:ascii="Garamond" w:hAnsi="Garamond"/>
          <w:sz w:val="23"/>
          <w:szCs w:val="23"/>
        </w:rPr>
        <w:t xml:space="preserve"> by kicking the ball into the empty net.</w:t>
      </w:r>
      <w:r w:rsidR="00BA62B1" w:rsidRPr="0053557E">
        <w:rPr>
          <w:rFonts w:ascii="Garamond" w:hAnsi="Garamond"/>
          <w:sz w:val="23"/>
          <w:szCs w:val="23"/>
        </w:rPr>
        <w:t xml:space="preserve"> </w:t>
      </w:r>
      <w:r w:rsidR="000E730E" w:rsidRPr="0053557E">
        <w:rPr>
          <w:rFonts w:ascii="Garamond" w:hAnsi="Garamond"/>
          <w:sz w:val="23"/>
          <w:szCs w:val="23"/>
        </w:rPr>
        <w:t>W</w:t>
      </w:r>
      <w:r w:rsidRPr="0053557E">
        <w:rPr>
          <w:rFonts w:ascii="Garamond" w:hAnsi="Garamond"/>
          <w:sz w:val="23"/>
          <w:szCs w:val="23"/>
        </w:rPr>
        <w:t xml:space="preserve">e can </w:t>
      </w:r>
      <w:r w:rsidR="003E7971" w:rsidRPr="0053557E">
        <w:rPr>
          <w:rFonts w:ascii="Garamond" w:hAnsi="Garamond"/>
          <w:sz w:val="23"/>
          <w:szCs w:val="23"/>
        </w:rPr>
        <w:t xml:space="preserve">partly </w:t>
      </w:r>
      <w:r w:rsidRPr="0053557E">
        <w:rPr>
          <w:rFonts w:ascii="Garamond" w:hAnsi="Garamond"/>
          <w:sz w:val="23"/>
          <w:szCs w:val="23"/>
        </w:rPr>
        <w:t>characterise this experience in terms of the answerability content &lt;it is answered that: the football is to</w:t>
      </w:r>
      <w:r w:rsidR="000172CB" w:rsidRPr="0053557E">
        <w:rPr>
          <w:rFonts w:ascii="Garamond" w:hAnsi="Garamond"/>
          <w:sz w:val="23"/>
          <w:szCs w:val="23"/>
        </w:rPr>
        <w:t>-</w:t>
      </w:r>
      <w:r w:rsidRPr="0053557E">
        <w:rPr>
          <w:rFonts w:ascii="Garamond" w:hAnsi="Garamond"/>
          <w:sz w:val="23"/>
          <w:szCs w:val="23"/>
        </w:rPr>
        <w:t>be-kicked&gt;. Yet in this case</w:t>
      </w:r>
      <w:r w:rsidR="00F7575E" w:rsidRPr="0053557E">
        <w:rPr>
          <w:rFonts w:ascii="Garamond" w:hAnsi="Garamond"/>
          <w:sz w:val="23"/>
          <w:szCs w:val="23"/>
        </w:rPr>
        <w:t xml:space="preserve"> </w:t>
      </w:r>
      <w:r w:rsidR="00BA62B1" w:rsidRPr="0053557E">
        <w:rPr>
          <w:rFonts w:ascii="Garamond" w:hAnsi="Garamond"/>
          <w:sz w:val="23"/>
          <w:szCs w:val="23"/>
        </w:rPr>
        <w:t>I will experience the relevant motivational phenomenology</w:t>
      </w:r>
      <w:r w:rsidRPr="0053557E">
        <w:rPr>
          <w:rFonts w:ascii="Garamond" w:hAnsi="Garamond"/>
          <w:sz w:val="23"/>
          <w:szCs w:val="23"/>
        </w:rPr>
        <w:t>, feeling answerable</w:t>
      </w:r>
      <w:r w:rsidR="00BA62B1" w:rsidRPr="0053557E">
        <w:rPr>
          <w:rFonts w:ascii="Garamond" w:hAnsi="Garamond"/>
          <w:sz w:val="23"/>
          <w:szCs w:val="23"/>
        </w:rPr>
        <w:t xml:space="preserve"> to the ‘demand’ of the football to be kicked</w:t>
      </w:r>
      <w:r w:rsidR="00AE613C" w:rsidRPr="0053557E">
        <w:rPr>
          <w:rFonts w:ascii="Garamond" w:hAnsi="Garamond"/>
          <w:sz w:val="23"/>
          <w:szCs w:val="23"/>
        </w:rPr>
        <w:t xml:space="preserve"> into the net</w:t>
      </w:r>
      <w:r w:rsidR="00BA62B1" w:rsidRPr="0053557E">
        <w:rPr>
          <w:rFonts w:ascii="Garamond" w:hAnsi="Garamond"/>
          <w:sz w:val="23"/>
          <w:szCs w:val="23"/>
        </w:rPr>
        <w:t>. But if that’s the case we have a pair of experiences in which the answerability contents are</w:t>
      </w:r>
      <w:r w:rsidRPr="0053557E">
        <w:rPr>
          <w:rFonts w:ascii="Garamond" w:hAnsi="Garamond"/>
          <w:sz w:val="23"/>
          <w:szCs w:val="23"/>
        </w:rPr>
        <w:t xml:space="preserve"> </w:t>
      </w:r>
      <w:r w:rsidR="003E7971" w:rsidRPr="0053557E">
        <w:rPr>
          <w:rFonts w:ascii="Garamond" w:hAnsi="Garamond"/>
          <w:sz w:val="23"/>
          <w:szCs w:val="23"/>
        </w:rPr>
        <w:t>identical</w:t>
      </w:r>
      <w:r w:rsidR="00BA62B1" w:rsidRPr="0053557E">
        <w:rPr>
          <w:rFonts w:ascii="Garamond" w:hAnsi="Garamond"/>
          <w:sz w:val="23"/>
          <w:szCs w:val="23"/>
        </w:rPr>
        <w:t xml:space="preserve"> but which differ with respect to </w:t>
      </w:r>
      <w:r w:rsidR="000B0405" w:rsidRPr="0053557E">
        <w:rPr>
          <w:rFonts w:ascii="Garamond" w:hAnsi="Garamond"/>
          <w:sz w:val="23"/>
          <w:szCs w:val="23"/>
        </w:rPr>
        <w:t>that</w:t>
      </w:r>
      <w:r w:rsidR="00B1134B" w:rsidRPr="0053557E">
        <w:rPr>
          <w:rFonts w:ascii="Garamond" w:hAnsi="Garamond"/>
          <w:sz w:val="23"/>
          <w:szCs w:val="23"/>
        </w:rPr>
        <w:t xml:space="preserve"> </w:t>
      </w:r>
      <w:r w:rsidR="00BA62B1" w:rsidRPr="0053557E">
        <w:rPr>
          <w:rFonts w:ascii="Garamond" w:hAnsi="Garamond"/>
          <w:sz w:val="23"/>
          <w:szCs w:val="23"/>
        </w:rPr>
        <w:t>phenomenological</w:t>
      </w:r>
      <w:r w:rsidR="00153BB9" w:rsidRPr="0053557E">
        <w:rPr>
          <w:rFonts w:ascii="Garamond" w:hAnsi="Garamond"/>
          <w:sz w:val="23"/>
          <w:szCs w:val="23"/>
        </w:rPr>
        <w:t>-motivational</w:t>
      </w:r>
      <w:r w:rsidR="00BA62B1" w:rsidRPr="0053557E">
        <w:rPr>
          <w:rFonts w:ascii="Garamond" w:hAnsi="Garamond"/>
          <w:sz w:val="23"/>
          <w:szCs w:val="23"/>
        </w:rPr>
        <w:t xml:space="preserve"> aspect which</w:t>
      </w:r>
      <w:r w:rsidRPr="0053557E">
        <w:rPr>
          <w:rFonts w:ascii="Garamond" w:hAnsi="Garamond"/>
          <w:sz w:val="23"/>
          <w:szCs w:val="23"/>
        </w:rPr>
        <w:t xml:space="preserve"> </w:t>
      </w:r>
      <w:r w:rsidR="003D6EFA" w:rsidRPr="0053557E">
        <w:rPr>
          <w:rFonts w:ascii="Garamond" w:hAnsi="Garamond"/>
          <w:sz w:val="23"/>
          <w:szCs w:val="23"/>
        </w:rPr>
        <w:t xml:space="preserve">the </w:t>
      </w:r>
      <w:r w:rsidRPr="0053557E">
        <w:rPr>
          <w:rFonts w:ascii="Garamond" w:hAnsi="Garamond"/>
          <w:sz w:val="23"/>
          <w:szCs w:val="23"/>
        </w:rPr>
        <w:t>account</w:t>
      </w:r>
      <w:r w:rsidR="003D6EFA" w:rsidRPr="0053557E">
        <w:rPr>
          <w:rFonts w:ascii="Garamond" w:hAnsi="Garamond"/>
          <w:sz w:val="23"/>
          <w:szCs w:val="23"/>
        </w:rPr>
        <w:t xml:space="preserve"> under consideration</w:t>
      </w:r>
      <w:r w:rsidR="0043503E" w:rsidRPr="0053557E">
        <w:rPr>
          <w:rFonts w:ascii="Garamond" w:hAnsi="Garamond"/>
          <w:sz w:val="23"/>
          <w:szCs w:val="23"/>
        </w:rPr>
        <w:t xml:space="preserve"> </w:t>
      </w:r>
      <w:r w:rsidR="00FB698A" w:rsidRPr="0053557E">
        <w:rPr>
          <w:rFonts w:ascii="Garamond" w:hAnsi="Garamond"/>
          <w:sz w:val="23"/>
          <w:szCs w:val="23"/>
        </w:rPr>
        <w:t>was</w:t>
      </w:r>
      <w:r w:rsidR="00BA62B1" w:rsidRPr="0053557E">
        <w:rPr>
          <w:rFonts w:ascii="Garamond" w:hAnsi="Garamond"/>
          <w:sz w:val="23"/>
          <w:szCs w:val="23"/>
        </w:rPr>
        <w:t xml:space="preserve"> supposed to secure</w:t>
      </w:r>
      <w:r w:rsidR="00AE613C" w:rsidRPr="0053557E">
        <w:rPr>
          <w:rFonts w:ascii="Garamond" w:hAnsi="Garamond"/>
          <w:sz w:val="23"/>
          <w:szCs w:val="23"/>
        </w:rPr>
        <w:t xml:space="preserve"> as present</w:t>
      </w:r>
      <w:r w:rsidR="00BF6454" w:rsidRPr="0053557E">
        <w:rPr>
          <w:rFonts w:ascii="Garamond" w:hAnsi="Garamond"/>
          <w:sz w:val="23"/>
          <w:szCs w:val="23"/>
        </w:rPr>
        <w:t xml:space="preserve"> by positing</w:t>
      </w:r>
      <w:r w:rsidR="004C19E5" w:rsidRPr="0053557E">
        <w:rPr>
          <w:rFonts w:ascii="Garamond" w:hAnsi="Garamond"/>
          <w:i/>
          <w:iCs/>
          <w:sz w:val="23"/>
          <w:szCs w:val="23"/>
        </w:rPr>
        <w:t xml:space="preserve"> </w:t>
      </w:r>
      <w:r w:rsidR="004C19E5" w:rsidRPr="0053557E">
        <w:rPr>
          <w:rFonts w:ascii="Garamond" w:hAnsi="Garamond"/>
          <w:sz w:val="23"/>
          <w:szCs w:val="23"/>
        </w:rPr>
        <w:t>answerability contents</w:t>
      </w:r>
      <w:r w:rsidR="00AE613C" w:rsidRPr="0053557E">
        <w:rPr>
          <w:rFonts w:ascii="Garamond" w:hAnsi="Garamond"/>
          <w:sz w:val="23"/>
          <w:szCs w:val="23"/>
        </w:rPr>
        <w:t>.</w:t>
      </w:r>
      <w:r w:rsidRPr="0053557E">
        <w:rPr>
          <w:rFonts w:ascii="Garamond" w:hAnsi="Garamond"/>
          <w:sz w:val="23"/>
          <w:szCs w:val="23"/>
        </w:rPr>
        <w:t xml:space="preserve"> Generalising,</w:t>
      </w:r>
      <w:r w:rsidR="00AE613C" w:rsidRPr="0053557E">
        <w:rPr>
          <w:rFonts w:ascii="Garamond" w:hAnsi="Garamond"/>
          <w:sz w:val="23"/>
          <w:szCs w:val="23"/>
        </w:rPr>
        <w:t xml:space="preserve"> </w:t>
      </w:r>
      <w:r w:rsidR="00BA62B1" w:rsidRPr="0053557E">
        <w:rPr>
          <w:rFonts w:ascii="Garamond" w:hAnsi="Garamond"/>
          <w:sz w:val="23"/>
          <w:szCs w:val="23"/>
        </w:rPr>
        <w:t>there doesn</w:t>
      </w:r>
      <w:r w:rsidR="000172CB" w:rsidRPr="0053557E">
        <w:rPr>
          <w:rFonts w:ascii="Garamond" w:hAnsi="Garamond"/>
          <w:sz w:val="23"/>
          <w:szCs w:val="23"/>
        </w:rPr>
        <w:t>’</w:t>
      </w:r>
      <w:r w:rsidR="00BA62B1" w:rsidRPr="0053557E">
        <w:rPr>
          <w:rFonts w:ascii="Garamond" w:hAnsi="Garamond"/>
          <w:sz w:val="23"/>
          <w:szCs w:val="23"/>
        </w:rPr>
        <w:t>t seem to be any</w:t>
      </w:r>
      <w:r w:rsidR="000F651B" w:rsidRPr="0053557E">
        <w:rPr>
          <w:rFonts w:ascii="Garamond" w:hAnsi="Garamond"/>
          <w:sz w:val="23"/>
          <w:szCs w:val="23"/>
        </w:rPr>
        <w:t xml:space="preserve"> principled</w:t>
      </w:r>
      <w:r w:rsidR="00BA62B1" w:rsidRPr="0053557E">
        <w:rPr>
          <w:rFonts w:ascii="Garamond" w:hAnsi="Garamond"/>
          <w:sz w:val="23"/>
          <w:szCs w:val="23"/>
        </w:rPr>
        <w:t xml:space="preserve"> reason why we can</w:t>
      </w:r>
      <w:r w:rsidR="000172CB" w:rsidRPr="0053557E">
        <w:rPr>
          <w:rFonts w:ascii="Garamond" w:hAnsi="Garamond"/>
          <w:sz w:val="23"/>
          <w:szCs w:val="23"/>
        </w:rPr>
        <w:t>’</w:t>
      </w:r>
      <w:r w:rsidR="00BA62B1" w:rsidRPr="0053557E">
        <w:rPr>
          <w:rFonts w:ascii="Garamond" w:hAnsi="Garamond"/>
          <w:sz w:val="23"/>
          <w:szCs w:val="23"/>
        </w:rPr>
        <w:t>t characterise a range of perceptual experiences in terms of</w:t>
      </w:r>
      <w:r w:rsidR="00B1134B" w:rsidRPr="0053557E">
        <w:rPr>
          <w:rFonts w:ascii="Garamond" w:hAnsi="Garamond"/>
          <w:sz w:val="23"/>
          <w:szCs w:val="23"/>
        </w:rPr>
        <w:t xml:space="preserve"> the content &lt;i</w:t>
      </w:r>
      <w:r w:rsidR="00BA62B1" w:rsidRPr="0053557E">
        <w:rPr>
          <w:rFonts w:ascii="Garamond" w:hAnsi="Garamond"/>
          <w:sz w:val="23"/>
          <w:szCs w:val="23"/>
        </w:rPr>
        <w:t>t is answered that</w:t>
      </w:r>
      <w:r w:rsidR="00B1134B" w:rsidRPr="0053557E">
        <w:rPr>
          <w:rFonts w:ascii="Garamond" w:hAnsi="Garamond"/>
          <w:sz w:val="23"/>
          <w:szCs w:val="23"/>
        </w:rPr>
        <w:t>:</w:t>
      </w:r>
      <w:r w:rsidR="00BA62B1" w:rsidRPr="0053557E">
        <w:rPr>
          <w:rFonts w:ascii="Garamond" w:hAnsi="Garamond"/>
          <w:sz w:val="23"/>
          <w:szCs w:val="23"/>
        </w:rPr>
        <w:t xml:space="preserve"> X is to</w:t>
      </w:r>
      <w:r w:rsidR="000172CB" w:rsidRPr="0053557E">
        <w:rPr>
          <w:rFonts w:ascii="Garamond" w:hAnsi="Garamond"/>
          <w:sz w:val="23"/>
          <w:szCs w:val="23"/>
        </w:rPr>
        <w:t>-</w:t>
      </w:r>
      <w:r w:rsidR="00BA62B1" w:rsidRPr="0053557E">
        <w:rPr>
          <w:rFonts w:ascii="Garamond" w:hAnsi="Garamond"/>
          <w:sz w:val="23"/>
          <w:szCs w:val="23"/>
        </w:rPr>
        <w:t>be</w:t>
      </w:r>
      <w:r w:rsidR="000172CB" w:rsidRPr="0053557E">
        <w:rPr>
          <w:rFonts w:ascii="Garamond" w:hAnsi="Garamond"/>
          <w:sz w:val="23"/>
          <w:szCs w:val="23"/>
        </w:rPr>
        <w:t>-</w:t>
      </w:r>
      <w:r w:rsidR="000E730E" w:rsidRPr="0053557E">
        <w:rPr>
          <w:rFonts w:ascii="Garamond" w:hAnsi="Garamond"/>
          <w:sz w:val="23"/>
          <w:szCs w:val="23"/>
        </w:rPr>
        <w:t>Φ</w:t>
      </w:r>
      <w:r w:rsidR="00BA62B1" w:rsidRPr="0053557E">
        <w:rPr>
          <w:rFonts w:ascii="Garamond" w:hAnsi="Garamond"/>
          <w:sz w:val="23"/>
          <w:szCs w:val="23"/>
        </w:rPr>
        <w:t>-d</w:t>
      </w:r>
      <w:r w:rsidR="00B1134B" w:rsidRPr="0053557E">
        <w:rPr>
          <w:rFonts w:ascii="Garamond" w:hAnsi="Garamond"/>
          <w:sz w:val="23"/>
          <w:szCs w:val="23"/>
        </w:rPr>
        <w:t>&gt;,</w:t>
      </w:r>
      <w:r w:rsidR="00BA62B1" w:rsidRPr="0053557E">
        <w:rPr>
          <w:rFonts w:ascii="Garamond" w:hAnsi="Garamond"/>
          <w:sz w:val="23"/>
          <w:szCs w:val="23"/>
        </w:rPr>
        <w:t xml:space="preserve"> where the subject of the relevant demand is someone other than ourselves</w:t>
      </w:r>
      <w:r w:rsidRPr="0053557E">
        <w:rPr>
          <w:rFonts w:ascii="Garamond" w:hAnsi="Garamond"/>
          <w:sz w:val="23"/>
          <w:szCs w:val="23"/>
        </w:rPr>
        <w:t xml:space="preserve"> and</w:t>
      </w:r>
      <w:r w:rsidR="000E730E" w:rsidRPr="0053557E">
        <w:rPr>
          <w:rFonts w:ascii="Garamond" w:hAnsi="Garamond"/>
          <w:sz w:val="23"/>
          <w:szCs w:val="23"/>
        </w:rPr>
        <w:t xml:space="preserve"> so</w:t>
      </w:r>
      <w:r w:rsidRPr="0053557E">
        <w:rPr>
          <w:rFonts w:ascii="Garamond" w:hAnsi="Garamond"/>
          <w:sz w:val="23"/>
          <w:szCs w:val="23"/>
        </w:rPr>
        <w:t xml:space="preserve"> where we don’t feel motivated to do anything</w:t>
      </w:r>
      <w:r w:rsidR="00AF275B" w:rsidRPr="0053557E">
        <w:rPr>
          <w:rFonts w:ascii="Garamond" w:hAnsi="Garamond"/>
          <w:sz w:val="23"/>
          <w:szCs w:val="23"/>
        </w:rPr>
        <w:t>, and</w:t>
      </w:r>
      <w:r w:rsidR="0046221D" w:rsidRPr="0053557E">
        <w:rPr>
          <w:rFonts w:ascii="Garamond" w:hAnsi="Garamond"/>
          <w:sz w:val="23"/>
          <w:szCs w:val="23"/>
        </w:rPr>
        <w:t xml:space="preserve"> </w:t>
      </w:r>
      <w:r w:rsidRPr="0053557E">
        <w:rPr>
          <w:rFonts w:ascii="Garamond" w:hAnsi="Garamond"/>
          <w:sz w:val="23"/>
          <w:szCs w:val="23"/>
        </w:rPr>
        <w:t xml:space="preserve">so no </w:t>
      </w:r>
      <w:r w:rsidR="003D6EFA" w:rsidRPr="0053557E">
        <w:rPr>
          <w:rFonts w:ascii="Garamond" w:hAnsi="Garamond"/>
          <w:i/>
          <w:iCs/>
          <w:sz w:val="23"/>
          <w:szCs w:val="23"/>
        </w:rPr>
        <w:t>felt</w:t>
      </w:r>
      <w:r w:rsidRPr="0053557E">
        <w:rPr>
          <w:rFonts w:ascii="Garamond" w:hAnsi="Garamond"/>
          <w:i/>
          <w:iCs/>
          <w:sz w:val="23"/>
          <w:szCs w:val="23"/>
        </w:rPr>
        <w:t xml:space="preserve"> answerability</w:t>
      </w:r>
      <w:r w:rsidRPr="0053557E">
        <w:rPr>
          <w:rFonts w:ascii="Garamond" w:hAnsi="Garamond"/>
          <w:sz w:val="23"/>
          <w:szCs w:val="23"/>
        </w:rPr>
        <w:t xml:space="preserve"> </w:t>
      </w:r>
      <w:r w:rsidR="003D6EFA" w:rsidRPr="0053557E">
        <w:rPr>
          <w:rFonts w:ascii="Garamond" w:hAnsi="Garamond"/>
          <w:sz w:val="23"/>
          <w:szCs w:val="23"/>
        </w:rPr>
        <w:t>is</w:t>
      </w:r>
      <w:r w:rsidRPr="0053557E">
        <w:rPr>
          <w:rFonts w:ascii="Garamond" w:hAnsi="Garamond"/>
          <w:sz w:val="23"/>
          <w:szCs w:val="23"/>
        </w:rPr>
        <w:t xml:space="preserve"> present</w:t>
      </w:r>
      <w:r w:rsidR="0046221D" w:rsidRPr="0053557E">
        <w:rPr>
          <w:rFonts w:ascii="Garamond" w:hAnsi="Garamond"/>
          <w:sz w:val="23"/>
          <w:szCs w:val="23"/>
        </w:rPr>
        <w:t>.</w:t>
      </w:r>
    </w:p>
    <w:p w14:paraId="084786D4" w14:textId="60E63356" w:rsidR="00835C52" w:rsidRPr="0053557E" w:rsidRDefault="001575A0" w:rsidP="00B34AA8">
      <w:pPr>
        <w:spacing w:line="360" w:lineRule="auto"/>
        <w:ind w:firstLine="284"/>
        <w:jc w:val="both"/>
        <w:rPr>
          <w:rFonts w:ascii="Garamond" w:hAnsi="Garamond"/>
          <w:sz w:val="23"/>
          <w:szCs w:val="23"/>
        </w:rPr>
      </w:pPr>
      <w:r w:rsidRPr="0053557E">
        <w:rPr>
          <w:rFonts w:ascii="Garamond" w:hAnsi="Garamond"/>
          <w:sz w:val="23"/>
          <w:szCs w:val="23"/>
        </w:rPr>
        <w:t xml:space="preserve">One response </w:t>
      </w:r>
      <w:r w:rsidR="00684150" w:rsidRPr="0053557E">
        <w:rPr>
          <w:rFonts w:ascii="Garamond" w:hAnsi="Garamond"/>
          <w:sz w:val="23"/>
          <w:szCs w:val="23"/>
        </w:rPr>
        <w:t>is</w:t>
      </w:r>
      <w:r w:rsidR="00A476C0" w:rsidRPr="0053557E">
        <w:rPr>
          <w:rFonts w:ascii="Garamond" w:hAnsi="Garamond"/>
          <w:sz w:val="23"/>
          <w:szCs w:val="23"/>
        </w:rPr>
        <w:t xml:space="preserve"> to rule out such cases by</w:t>
      </w:r>
      <w:r w:rsidRPr="0053557E">
        <w:rPr>
          <w:rFonts w:ascii="Garamond" w:hAnsi="Garamond"/>
          <w:sz w:val="23"/>
          <w:szCs w:val="23"/>
        </w:rPr>
        <w:t xml:space="preserve"> build</w:t>
      </w:r>
      <w:r w:rsidR="00A476C0" w:rsidRPr="0053557E">
        <w:rPr>
          <w:rFonts w:ascii="Garamond" w:hAnsi="Garamond"/>
          <w:sz w:val="23"/>
          <w:szCs w:val="23"/>
        </w:rPr>
        <w:t>ing</w:t>
      </w:r>
      <w:r w:rsidRPr="0053557E">
        <w:rPr>
          <w:rFonts w:ascii="Garamond" w:hAnsi="Garamond"/>
          <w:sz w:val="23"/>
          <w:szCs w:val="23"/>
        </w:rPr>
        <w:t xml:space="preserve"> </w:t>
      </w:r>
      <w:r w:rsidR="004C19E5" w:rsidRPr="0053557E">
        <w:rPr>
          <w:rFonts w:ascii="Garamond" w:hAnsi="Garamond"/>
          <w:sz w:val="23"/>
          <w:szCs w:val="23"/>
        </w:rPr>
        <w:t>in</w:t>
      </w:r>
      <w:r w:rsidR="0039426C" w:rsidRPr="0053557E">
        <w:rPr>
          <w:rFonts w:ascii="Garamond" w:hAnsi="Garamond"/>
          <w:sz w:val="23"/>
          <w:szCs w:val="23"/>
        </w:rPr>
        <w:t xml:space="preserve"> a</w:t>
      </w:r>
      <w:r w:rsidRPr="0053557E">
        <w:rPr>
          <w:rFonts w:ascii="Garamond" w:hAnsi="Garamond"/>
          <w:sz w:val="23"/>
          <w:szCs w:val="23"/>
        </w:rPr>
        <w:t xml:space="preserve"> self-referential component </w:t>
      </w:r>
      <w:r w:rsidR="0039426C" w:rsidRPr="0053557E">
        <w:rPr>
          <w:rFonts w:ascii="Garamond" w:hAnsi="Garamond"/>
          <w:sz w:val="23"/>
          <w:szCs w:val="23"/>
        </w:rPr>
        <w:t>in</w:t>
      </w:r>
      <w:r w:rsidRPr="0053557E">
        <w:rPr>
          <w:rFonts w:ascii="Garamond" w:hAnsi="Garamond"/>
          <w:sz w:val="23"/>
          <w:szCs w:val="23"/>
        </w:rPr>
        <w:t xml:space="preserve"> the following </w:t>
      </w:r>
      <w:r w:rsidR="0039426C" w:rsidRPr="0053557E">
        <w:rPr>
          <w:rFonts w:ascii="Garamond" w:hAnsi="Garamond"/>
          <w:sz w:val="23"/>
          <w:szCs w:val="23"/>
        </w:rPr>
        <w:t>way</w:t>
      </w:r>
      <w:r w:rsidRPr="0053557E">
        <w:rPr>
          <w:rFonts w:ascii="Garamond" w:hAnsi="Garamond"/>
          <w:sz w:val="23"/>
          <w:szCs w:val="23"/>
        </w:rPr>
        <w:t>: &lt;it is answered that: X is to</w:t>
      </w:r>
      <w:r w:rsidR="000172CB" w:rsidRPr="0053557E">
        <w:rPr>
          <w:rFonts w:ascii="Garamond" w:hAnsi="Garamond"/>
          <w:sz w:val="23"/>
          <w:szCs w:val="23"/>
        </w:rPr>
        <w:t>-</w:t>
      </w:r>
      <w:r w:rsidRPr="0053557E">
        <w:rPr>
          <w:rFonts w:ascii="Garamond" w:hAnsi="Garamond"/>
          <w:sz w:val="23"/>
          <w:szCs w:val="23"/>
        </w:rPr>
        <w:t>be</w:t>
      </w:r>
      <w:r w:rsidR="000172CB" w:rsidRPr="0053557E">
        <w:rPr>
          <w:rFonts w:ascii="Garamond" w:hAnsi="Garamond"/>
          <w:sz w:val="23"/>
          <w:szCs w:val="23"/>
        </w:rPr>
        <w:t>-</w:t>
      </w:r>
      <w:r w:rsidR="00147BAD" w:rsidRPr="0053557E">
        <w:rPr>
          <w:rFonts w:ascii="Garamond" w:hAnsi="Garamond"/>
          <w:sz w:val="23"/>
          <w:szCs w:val="23"/>
        </w:rPr>
        <w:t>Φ</w:t>
      </w:r>
      <w:r w:rsidRPr="0053557E">
        <w:rPr>
          <w:rFonts w:ascii="Garamond" w:hAnsi="Garamond"/>
          <w:sz w:val="23"/>
          <w:szCs w:val="23"/>
        </w:rPr>
        <w:t xml:space="preserve">-d </w:t>
      </w:r>
      <w:r w:rsidRPr="0053557E">
        <w:rPr>
          <w:rFonts w:ascii="Garamond" w:hAnsi="Garamond"/>
          <w:i/>
          <w:iCs/>
          <w:sz w:val="23"/>
          <w:szCs w:val="23"/>
        </w:rPr>
        <w:t>by me</w:t>
      </w:r>
      <w:r w:rsidRPr="0053557E">
        <w:rPr>
          <w:rFonts w:ascii="Garamond" w:hAnsi="Garamond"/>
          <w:sz w:val="23"/>
          <w:szCs w:val="23"/>
        </w:rPr>
        <w:t xml:space="preserve">&gt;. However, there are </w:t>
      </w:r>
      <w:r w:rsidR="000F651B" w:rsidRPr="0053557E">
        <w:rPr>
          <w:rFonts w:ascii="Garamond" w:hAnsi="Garamond"/>
          <w:sz w:val="23"/>
          <w:szCs w:val="23"/>
        </w:rPr>
        <w:t>problems</w:t>
      </w:r>
      <w:r w:rsidRPr="0053557E">
        <w:rPr>
          <w:rFonts w:ascii="Garamond" w:hAnsi="Garamond"/>
          <w:sz w:val="23"/>
          <w:szCs w:val="23"/>
        </w:rPr>
        <w:t xml:space="preserve"> with such a response</w:t>
      </w:r>
      <w:r w:rsidR="003D6EFA" w:rsidRPr="0053557E">
        <w:rPr>
          <w:rFonts w:ascii="Garamond" w:hAnsi="Garamond"/>
          <w:sz w:val="23"/>
          <w:szCs w:val="23"/>
        </w:rPr>
        <w:t xml:space="preserve">. </w:t>
      </w:r>
      <w:r w:rsidRPr="0053557E">
        <w:rPr>
          <w:rFonts w:ascii="Garamond" w:hAnsi="Garamond"/>
          <w:sz w:val="23"/>
          <w:szCs w:val="23"/>
        </w:rPr>
        <w:t>The first pertains to complexity. The idea that the way action-properties figure in perceptual experience is as manifestly self-referential</w:t>
      </w:r>
      <w:r w:rsidR="000F651B" w:rsidRPr="0053557E">
        <w:rPr>
          <w:rFonts w:ascii="Garamond" w:hAnsi="Garamond"/>
          <w:sz w:val="23"/>
          <w:szCs w:val="23"/>
        </w:rPr>
        <w:t xml:space="preserve"> implicates</w:t>
      </w:r>
      <w:r w:rsidRPr="0053557E">
        <w:rPr>
          <w:rFonts w:ascii="Garamond" w:hAnsi="Garamond"/>
          <w:sz w:val="23"/>
          <w:szCs w:val="23"/>
        </w:rPr>
        <w:t xml:space="preserve"> self-representational capacities </w:t>
      </w:r>
      <w:r w:rsidR="000F651B" w:rsidRPr="0053557E">
        <w:rPr>
          <w:rFonts w:ascii="Garamond" w:hAnsi="Garamond"/>
          <w:sz w:val="23"/>
          <w:szCs w:val="23"/>
        </w:rPr>
        <w:t>in a way</w:t>
      </w:r>
      <w:r w:rsidRPr="0053557E">
        <w:rPr>
          <w:rFonts w:ascii="Garamond" w:hAnsi="Garamond"/>
          <w:sz w:val="23"/>
          <w:szCs w:val="23"/>
        </w:rPr>
        <w:t xml:space="preserve"> that would</w:t>
      </w:r>
      <w:r w:rsidR="004C19E5" w:rsidRPr="0053557E">
        <w:rPr>
          <w:rFonts w:ascii="Garamond" w:hAnsi="Garamond"/>
          <w:sz w:val="23"/>
          <w:szCs w:val="23"/>
        </w:rPr>
        <w:t xml:space="preserve"> arguably</w:t>
      </w:r>
      <w:r w:rsidRPr="0053557E">
        <w:rPr>
          <w:rFonts w:ascii="Garamond" w:hAnsi="Garamond"/>
          <w:sz w:val="23"/>
          <w:szCs w:val="23"/>
        </w:rPr>
        <w:t xml:space="preserve"> make it such that non-human animals and human infants, to whom it is implausible to ascribe such complex capacities, could</w:t>
      </w:r>
      <w:r w:rsidR="000F651B" w:rsidRPr="0053557E">
        <w:rPr>
          <w:rFonts w:ascii="Garamond" w:hAnsi="Garamond"/>
          <w:sz w:val="23"/>
          <w:szCs w:val="23"/>
        </w:rPr>
        <w:t xml:space="preserve"> </w:t>
      </w:r>
      <w:r w:rsidR="000F651B" w:rsidRPr="0053557E">
        <w:rPr>
          <w:rFonts w:ascii="Garamond" w:hAnsi="Garamond"/>
          <w:iCs/>
          <w:sz w:val="23"/>
          <w:szCs w:val="23"/>
        </w:rPr>
        <w:t>not</w:t>
      </w:r>
      <w:r w:rsidRPr="0053557E">
        <w:rPr>
          <w:rFonts w:ascii="Garamond" w:hAnsi="Garamond"/>
          <w:sz w:val="23"/>
          <w:szCs w:val="23"/>
        </w:rPr>
        <w:t xml:space="preserve"> enjoy </w:t>
      </w:r>
      <w:r w:rsidR="000174AB" w:rsidRPr="0053557E">
        <w:rPr>
          <w:rFonts w:ascii="Garamond" w:hAnsi="Garamond"/>
          <w:sz w:val="23"/>
          <w:szCs w:val="23"/>
        </w:rPr>
        <w:t>EMs</w:t>
      </w:r>
      <w:r w:rsidRPr="0053557E">
        <w:rPr>
          <w:rFonts w:ascii="Garamond" w:hAnsi="Garamond"/>
          <w:sz w:val="23"/>
          <w:szCs w:val="23"/>
        </w:rPr>
        <w:t xml:space="preserve"> (so characterised).</w:t>
      </w:r>
      <w:r w:rsidR="00462EED" w:rsidRPr="0053557E">
        <w:rPr>
          <w:rFonts w:ascii="Garamond" w:hAnsi="Garamond"/>
          <w:sz w:val="23"/>
          <w:szCs w:val="23"/>
        </w:rPr>
        <w:t xml:space="preserve"> </w:t>
      </w:r>
      <w:r w:rsidR="00AF27D1" w:rsidRPr="0053557E">
        <w:rPr>
          <w:rFonts w:ascii="Garamond" w:hAnsi="Garamond"/>
          <w:sz w:val="23"/>
          <w:szCs w:val="23"/>
        </w:rPr>
        <w:t>The second worry is phenomenological. It is contestable whether action-properties are experienced as relational.</w:t>
      </w:r>
      <w:r w:rsidR="00A476C0" w:rsidRPr="0053557E">
        <w:rPr>
          <w:rFonts w:ascii="Garamond" w:hAnsi="Garamond"/>
          <w:sz w:val="23"/>
          <w:szCs w:val="23"/>
        </w:rPr>
        <w:t xml:space="preserve"> </w:t>
      </w:r>
      <w:r w:rsidR="003D6EFA" w:rsidRPr="0053557E">
        <w:rPr>
          <w:rFonts w:ascii="Garamond" w:hAnsi="Garamond"/>
          <w:sz w:val="23"/>
          <w:szCs w:val="23"/>
        </w:rPr>
        <w:t>I</w:t>
      </w:r>
      <w:r w:rsidR="00AF27D1" w:rsidRPr="0053557E">
        <w:rPr>
          <w:rFonts w:ascii="Garamond" w:hAnsi="Garamond"/>
          <w:sz w:val="23"/>
          <w:szCs w:val="23"/>
        </w:rPr>
        <w:t xml:space="preserve">n one sense the tree is only </w:t>
      </w:r>
      <w:r w:rsidR="00AF27D1" w:rsidRPr="0053557E">
        <w:rPr>
          <w:rFonts w:ascii="Garamond" w:hAnsi="Garamond"/>
          <w:i/>
          <w:iCs/>
          <w:sz w:val="23"/>
          <w:szCs w:val="23"/>
        </w:rPr>
        <w:t>climbable</w:t>
      </w:r>
      <w:r w:rsidR="00AF27D1" w:rsidRPr="0053557E">
        <w:rPr>
          <w:rFonts w:ascii="Garamond" w:hAnsi="Garamond"/>
          <w:sz w:val="23"/>
          <w:szCs w:val="23"/>
        </w:rPr>
        <w:t xml:space="preserve"> for me, given my abilities and the satisfaction of other background </w:t>
      </w:r>
      <w:r w:rsidR="00AF27D1" w:rsidRPr="009F64A5">
        <w:rPr>
          <w:rFonts w:ascii="Garamond" w:hAnsi="Garamond"/>
          <w:sz w:val="23"/>
          <w:szCs w:val="23"/>
        </w:rPr>
        <w:t>conditions, but that is principally a point about the metaphysics of action properties.</w:t>
      </w:r>
      <w:r w:rsidR="00BF6454" w:rsidRPr="009F64A5">
        <w:rPr>
          <w:rFonts w:ascii="Garamond" w:hAnsi="Garamond"/>
          <w:sz w:val="23"/>
          <w:szCs w:val="23"/>
        </w:rPr>
        <w:t xml:space="preserve"> </w:t>
      </w:r>
      <w:r w:rsidR="00AF27D1" w:rsidRPr="009F64A5">
        <w:rPr>
          <w:rFonts w:ascii="Garamond" w:hAnsi="Garamond"/>
          <w:sz w:val="23"/>
          <w:szCs w:val="23"/>
        </w:rPr>
        <w:t>Action properties</w:t>
      </w:r>
      <w:r w:rsidR="00D06FD4" w:rsidRPr="009F64A5">
        <w:rPr>
          <w:rFonts w:ascii="Garamond" w:hAnsi="Garamond"/>
          <w:sz w:val="23"/>
          <w:szCs w:val="23"/>
        </w:rPr>
        <w:t xml:space="preserve"> </w:t>
      </w:r>
      <w:r w:rsidR="00AF27D1" w:rsidRPr="009F64A5">
        <w:rPr>
          <w:rFonts w:ascii="Garamond" w:hAnsi="Garamond"/>
          <w:sz w:val="23"/>
          <w:szCs w:val="23"/>
        </w:rPr>
        <w:t>are by nature relational but might</w:t>
      </w:r>
      <w:r w:rsidR="003E7971" w:rsidRPr="009F64A5">
        <w:rPr>
          <w:rFonts w:ascii="Garamond" w:hAnsi="Garamond"/>
          <w:sz w:val="23"/>
          <w:szCs w:val="23"/>
        </w:rPr>
        <w:t xml:space="preserve"> nonetheless</w:t>
      </w:r>
      <w:r w:rsidR="00AF27D1" w:rsidRPr="009F64A5">
        <w:rPr>
          <w:rFonts w:ascii="Garamond" w:hAnsi="Garamond"/>
          <w:sz w:val="23"/>
          <w:szCs w:val="23"/>
        </w:rPr>
        <w:t xml:space="preserve"> be phenomenologically </w:t>
      </w:r>
      <w:r w:rsidR="00AF27D1" w:rsidRPr="009F64A5">
        <w:rPr>
          <w:rFonts w:ascii="Garamond" w:hAnsi="Garamond"/>
          <w:i/>
          <w:iCs/>
          <w:sz w:val="23"/>
          <w:szCs w:val="23"/>
        </w:rPr>
        <w:t>monadic</w:t>
      </w:r>
      <w:r w:rsidR="003E7971" w:rsidRPr="009F64A5">
        <w:rPr>
          <w:rFonts w:ascii="Garamond" w:hAnsi="Garamond"/>
          <w:sz w:val="23"/>
          <w:szCs w:val="23"/>
        </w:rPr>
        <w:t>. As such,</w:t>
      </w:r>
      <w:r w:rsidR="00AF27D1" w:rsidRPr="009F64A5">
        <w:rPr>
          <w:rFonts w:ascii="Garamond" w:hAnsi="Garamond"/>
          <w:sz w:val="23"/>
          <w:szCs w:val="23"/>
        </w:rPr>
        <w:t xml:space="preserve"> it </w:t>
      </w:r>
      <w:r w:rsidR="00535E61" w:rsidRPr="009F64A5">
        <w:rPr>
          <w:rFonts w:ascii="Garamond" w:hAnsi="Garamond"/>
          <w:sz w:val="23"/>
          <w:szCs w:val="23"/>
        </w:rPr>
        <w:t>is</w:t>
      </w:r>
      <w:r w:rsidR="00AF27D1" w:rsidRPr="009F64A5">
        <w:rPr>
          <w:rFonts w:ascii="Garamond" w:hAnsi="Garamond"/>
          <w:sz w:val="23"/>
          <w:szCs w:val="23"/>
        </w:rPr>
        <w:t xml:space="preserve"> </w:t>
      </w:r>
      <w:r w:rsidR="004C19E5" w:rsidRPr="009F64A5">
        <w:rPr>
          <w:rFonts w:ascii="Garamond" w:hAnsi="Garamond"/>
          <w:sz w:val="23"/>
          <w:szCs w:val="23"/>
        </w:rPr>
        <w:t>possible that</w:t>
      </w:r>
      <w:r w:rsidR="00AF27D1" w:rsidRPr="009F64A5">
        <w:rPr>
          <w:rFonts w:ascii="Garamond" w:hAnsi="Garamond"/>
          <w:sz w:val="23"/>
          <w:szCs w:val="23"/>
        </w:rPr>
        <w:t xml:space="preserve"> our experience of </w:t>
      </w:r>
      <w:r w:rsidR="009C489D" w:rsidRPr="009F64A5">
        <w:rPr>
          <w:rFonts w:ascii="Garamond" w:hAnsi="Garamond"/>
          <w:sz w:val="23"/>
          <w:szCs w:val="23"/>
        </w:rPr>
        <w:t>action-properties</w:t>
      </w:r>
      <w:r w:rsidR="00AF27D1" w:rsidRPr="009F64A5">
        <w:rPr>
          <w:rFonts w:ascii="Garamond" w:hAnsi="Garamond"/>
          <w:sz w:val="23"/>
          <w:szCs w:val="23"/>
        </w:rPr>
        <w:t xml:space="preserve"> includes no</w:t>
      </w:r>
      <w:r w:rsidR="00A476C0" w:rsidRPr="009F64A5">
        <w:rPr>
          <w:rFonts w:ascii="Garamond" w:hAnsi="Garamond"/>
          <w:sz w:val="23"/>
          <w:szCs w:val="23"/>
        </w:rPr>
        <w:t xml:space="preserve"> explicit</w:t>
      </w:r>
      <w:r w:rsidR="00AF27D1" w:rsidRPr="009F64A5">
        <w:rPr>
          <w:rFonts w:ascii="Garamond" w:hAnsi="Garamond"/>
          <w:sz w:val="23"/>
          <w:szCs w:val="23"/>
        </w:rPr>
        <w:t xml:space="preserve"> self-referentiality</w:t>
      </w:r>
      <w:r w:rsidR="009F64A5" w:rsidRPr="009F64A5">
        <w:rPr>
          <w:rFonts w:ascii="Garamond" w:hAnsi="Garamond"/>
          <w:sz w:val="23"/>
          <w:szCs w:val="23"/>
        </w:rPr>
        <w:t xml:space="preserve"> [cf. </w:t>
      </w:r>
      <w:r w:rsidR="009F64A5" w:rsidRPr="009F64A5">
        <w:rPr>
          <w:rFonts w:ascii="Garamond" w:hAnsi="Garamond" w:cstheme="minorHAnsi"/>
          <w:sz w:val="23"/>
          <w:szCs w:val="23"/>
        </w:rPr>
        <w:t>McClelland 2019: 159</w:t>
      </w:r>
      <w:r w:rsidR="009F64A5" w:rsidRPr="009F64A5">
        <w:rPr>
          <w:rFonts w:ascii="Garamond" w:hAnsi="Garamond" w:cstheme="minorHAnsi"/>
          <w:sz w:val="23"/>
          <w:szCs w:val="23"/>
        </w:rPr>
        <w:t>].</w:t>
      </w:r>
      <w:r w:rsidR="009F64A5" w:rsidRPr="009F64A5">
        <w:rPr>
          <w:rFonts w:ascii="Garamond" w:hAnsi="Garamond"/>
          <w:sz w:val="23"/>
          <w:szCs w:val="23"/>
        </w:rPr>
        <w:t xml:space="preserve"> </w:t>
      </w:r>
      <w:r w:rsidR="0029493F" w:rsidRPr="009F64A5">
        <w:rPr>
          <w:rFonts w:ascii="Garamond" w:hAnsi="Garamond"/>
          <w:sz w:val="23"/>
          <w:szCs w:val="23"/>
        </w:rPr>
        <w:t>Note that even if we disagree on this</w:t>
      </w:r>
      <w:r w:rsidR="00BF6454" w:rsidRPr="009F64A5">
        <w:rPr>
          <w:rFonts w:ascii="Garamond" w:hAnsi="Garamond"/>
          <w:sz w:val="23"/>
          <w:szCs w:val="23"/>
        </w:rPr>
        <w:t xml:space="preserve"> point</w:t>
      </w:r>
      <w:r w:rsidR="00484CC4" w:rsidRPr="009F64A5">
        <w:rPr>
          <w:rFonts w:ascii="Garamond" w:hAnsi="Garamond"/>
          <w:sz w:val="23"/>
          <w:szCs w:val="23"/>
        </w:rPr>
        <w:t>,</w:t>
      </w:r>
      <w:r w:rsidR="0029493F" w:rsidRPr="009F64A5">
        <w:rPr>
          <w:rFonts w:ascii="Garamond" w:hAnsi="Garamond"/>
          <w:sz w:val="23"/>
          <w:szCs w:val="23"/>
        </w:rPr>
        <w:t xml:space="preserve"> an appeal</w:t>
      </w:r>
      <w:r w:rsidR="009C489D" w:rsidRPr="009F64A5">
        <w:rPr>
          <w:rFonts w:ascii="Garamond" w:hAnsi="Garamond"/>
          <w:sz w:val="23"/>
          <w:szCs w:val="23"/>
        </w:rPr>
        <w:t xml:space="preserve"> to</w:t>
      </w:r>
      <w:r w:rsidR="0029493F" w:rsidRPr="009F64A5">
        <w:rPr>
          <w:rFonts w:ascii="Garamond" w:hAnsi="Garamond"/>
          <w:sz w:val="23"/>
          <w:szCs w:val="23"/>
        </w:rPr>
        <w:t xml:space="preserve"> self-referential contents is a</w:t>
      </w:r>
      <w:r w:rsidR="00D06FD4" w:rsidRPr="009F64A5">
        <w:rPr>
          <w:rFonts w:ascii="Garamond" w:hAnsi="Garamond"/>
          <w:sz w:val="23"/>
          <w:szCs w:val="23"/>
        </w:rPr>
        <w:t>n</w:t>
      </w:r>
      <w:r w:rsidR="0029493F" w:rsidRPr="009F64A5">
        <w:rPr>
          <w:rFonts w:ascii="Garamond" w:hAnsi="Garamond"/>
          <w:sz w:val="23"/>
          <w:szCs w:val="23"/>
        </w:rPr>
        <w:t xml:space="preserve"> additional commitment</w:t>
      </w:r>
      <w:r w:rsidR="0029493F" w:rsidRPr="0053557E">
        <w:rPr>
          <w:rFonts w:ascii="Garamond" w:hAnsi="Garamond"/>
          <w:sz w:val="23"/>
          <w:szCs w:val="23"/>
        </w:rPr>
        <w:t xml:space="preserve"> that would need</w:t>
      </w:r>
      <w:r w:rsidR="00BF6454" w:rsidRPr="0053557E">
        <w:rPr>
          <w:rFonts w:ascii="Garamond" w:hAnsi="Garamond"/>
          <w:sz w:val="23"/>
          <w:szCs w:val="23"/>
        </w:rPr>
        <w:t xml:space="preserve"> an</w:t>
      </w:r>
      <w:r w:rsidR="0029493F" w:rsidRPr="0053557E">
        <w:rPr>
          <w:rFonts w:ascii="Garamond" w:hAnsi="Garamond"/>
          <w:sz w:val="23"/>
          <w:szCs w:val="23"/>
        </w:rPr>
        <w:t xml:space="preserve"> independent argument.</w:t>
      </w:r>
    </w:p>
    <w:p w14:paraId="234F99EE" w14:textId="5E06B6B2" w:rsidR="00E61482" w:rsidRPr="0053557E" w:rsidRDefault="001575A0" w:rsidP="00B34AA8">
      <w:pPr>
        <w:spacing w:line="360" w:lineRule="auto"/>
        <w:ind w:firstLine="284"/>
        <w:jc w:val="both"/>
        <w:rPr>
          <w:rFonts w:ascii="Garamond" w:hAnsi="Garamond"/>
          <w:iCs/>
          <w:sz w:val="23"/>
          <w:szCs w:val="23"/>
        </w:rPr>
      </w:pPr>
      <w:r w:rsidRPr="0053557E">
        <w:rPr>
          <w:rFonts w:ascii="Garamond" w:hAnsi="Garamond"/>
          <w:sz w:val="23"/>
          <w:szCs w:val="23"/>
        </w:rPr>
        <w:t xml:space="preserve">What about affixing a self-referential </w:t>
      </w:r>
      <w:r w:rsidR="002E458E" w:rsidRPr="0053557E">
        <w:rPr>
          <w:rFonts w:ascii="Garamond" w:hAnsi="Garamond"/>
          <w:sz w:val="23"/>
          <w:szCs w:val="23"/>
        </w:rPr>
        <w:t>component</w:t>
      </w:r>
      <w:r w:rsidRPr="0053557E">
        <w:rPr>
          <w:rFonts w:ascii="Garamond" w:hAnsi="Garamond"/>
          <w:sz w:val="23"/>
          <w:szCs w:val="23"/>
        </w:rPr>
        <w:t xml:space="preserve"> to the overall</w:t>
      </w:r>
      <w:r w:rsidR="00462EED" w:rsidRPr="0053557E">
        <w:rPr>
          <w:rFonts w:ascii="Garamond" w:hAnsi="Garamond"/>
          <w:sz w:val="23"/>
          <w:szCs w:val="23"/>
        </w:rPr>
        <w:t xml:space="preserve"> answerability</w:t>
      </w:r>
      <w:r w:rsidRPr="0053557E">
        <w:rPr>
          <w:rFonts w:ascii="Garamond" w:hAnsi="Garamond"/>
          <w:sz w:val="23"/>
          <w:szCs w:val="23"/>
        </w:rPr>
        <w:t xml:space="preserve"> content rat</w:t>
      </w:r>
      <w:r w:rsidR="002E458E" w:rsidRPr="0053557E">
        <w:rPr>
          <w:rFonts w:ascii="Garamond" w:hAnsi="Garamond"/>
          <w:sz w:val="23"/>
          <w:szCs w:val="23"/>
        </w:rPr>
        <w:t>her than the</w:t>
      </w:r>
      <w:r w:rsidR="00462EED" w:rsidRPr="0053557E">
        <w:rPr>
          <w:rFonts w:ascii="Garamond" w:hAnsi="Garamond"/>
          <w:sz w:val="23"/>
          <w:szCs w:val="23"/>
        </w:rPr>
        <w:t xml:space="preserve"> ‘nested’</w:t>
      </w:r>
      <w:r w:rsidR="002E458E" w:rsidRPr="0053557E">
        <w:rPr>
          <w:rFonts w:ascii="Garamond" w:hAnsi="Garamond"/>
          <w:sz w:val="23"/>
          <w:szCs w:val="23"/>
        </w:rPr>
        <w:t xml:space="preserve"> soliciting content? So, it would be &lt;</w:t>
      </w:r>
      <w:r w:rsidRPr="0053557E">
        <w:rPr>
          <w:rFonts w:ascii="Garamond" w:hAnsi="Garamond"/>
          <w:sz w:val="23"/>
          <w:szCs w:val="23"/>
        </w:rPr>
        <w:t xml:space="preserve">it is answered </w:t>
      </w:r>
      <w:r w:rsidRPr="0053557E">
        <w:rPr>
          <w:rFonts w:ascii="Garamond" w:hAnsi="Garamond"/>
          <w:i/>
          <w:iCs/>
          <w:sz w:val="23"/>
          <w:szCs w:val="23"/>
        </w:rPr>
        <w:t>by me</w:t>
      </w:r>
      <w:r w:rsidR="002E458E" w:rsidRPr="0053557E">
        <w:rPr>
          <w:rFonts w:ascii="Garamond" w:hAnsi="Garamond"/>
          <w:sz w:val="23"/>
          <w:szCs w:val="23"/>
        </w:rPr>
        <w:t xml:space="preserve"> that: X is to</w:t>
      </w:r>
      <w:r w:rsidR="00A03D00" w:rsidRPr="0053557E">
        <w:rPr>
          <w:rFonts w:ascii="Garamond" w:hAnsi="Garamond"/>
          <w:sz w:val="23"/>
          <w:szCs w:val="23"/>
        </w:rPr>
        <w:t>-</w:t>
      </w:r>
      <w:r w:rsidR="002E458E" w:rsidRPr="0053557E">
        <w:rPr>
          <w:rFonts w:ascii="Garamond" w:hAnsi="Garamond"/>
          <w:sz w:val="23"/>
          <w:szCs w:val="23"/>
        </w:rPr>
        <w:t>be-</w:t>
      </w:r>
      <w:r w:rsidR="00A03D00" w:rsidRPr="0053557E">
        <w:rPr>
          <w:rFonts w:ascii="Garamond" w:hAnsi="Garamond"/>
          <w:sz w:val="23"/>
          <w:szCs w:val="23"/>
        </w:rPr>
        <w:t>Φ</w:t>
      </w:r>
      <w:r w:rsidR="002B0E7E" w:rsidRPr="0053557E">
        <w:rPr>
          <w:rFonts w:ascii="Garamond" w:hAnsi="Garamond"/>
          <w:sz w:val="23"/>
          <w:szCs w:val="23"/>
        </w:rPr>
        <w:t>-</w:t>
      </w:r>
      <w:r w:rsidR="002E458E" w:rsidRPr="0053557E">
        <w:rPr>
          <w:rFonts w:ascii="Garamond" w:hAnsi="Garamond"/>
          <w:sz w:val="23"/>
          <w:szCs w:val="23"/>
        </w:rPr>
        <w:t>d&gt;. If that is the content of E</w:t>
      </w:r>
      <w:r w:rsidR="009E3311" w:rsidRPr="0053557E">
        <w:rPr>
          <w:rFonts w:ascii="Garamond" w:hAnsi="Garamond"/>
          <w:sz w:val="23"/>
          <w:szCs w:val="23"/>
        </w:rPr>
        <w:t>2 then</w:t>
      </w:r>
      <w:r w:rsidR="002E458E" w:rsidRPr="0053557E">
        <w:rPr>
          <w:rFonts w:ascii="Garamond" w:hAnsi="Garamond"/>
          <w:sz w:val="23"/>
          <w:szCs w:val="23"/>
        </w:rPr>
        <w:t xml:space="preserve"> that will distinguish </w:t>
      </w:r>
      <w:r w:rsidR="007B688B" w:rsidRPr="0053557E">
        <w:rPr>
          <w:rFonts w:ascii="Garamond" w:hAnsi="Garamond"/>
          <w:sz w:val="23"/>
          <w:szCs w:val="23"/>
        </w:rPr>
        <w:t>it from E</w:t>
      </w:r>
      <w:r w:rsidR="009E3311" w:rsidRPr="0053557E">
        <w:rPr>
          <w:rFonts w:ascii="Garamond" w:hAnsi="Garamond"/>
          <w:sz w:val="23"/>
          <w:szCs w:val="23"/>
        </w:rPr>
        <w:t>1</w:t>
      </w:r>
      <w:r w:rsidR="007B688B" w:rsidRPr="0053557E">
        <w:rPr>
          <w:rFonts w:ascii="Garamond" w:hAnsi="Garamond"/>
          <w:sz w:val="23"/>
          <w:szCs w:val="23"/>
        </w:rPr>
        <w:t>. But there now emerges</w:t>
      </w:r>
      <w:r w:rsidR="002E458E" w:rsidRPr="0053557E">
        <w:rPr>
          <w:rFonts w:ascii="Garamond" w:hAnsi="Garamond"/>
          <w:sz w:val="23"/>
          <w:szCs w:val="23"/>
        </w:rPr>
        <w:t xml:space="preserve"> a worry about how much sense can be made of specifying the content of an </w:t>
      </w:r>
      <w:r w:rsidRPr="0053557E">
        <w:rPr>
          <w:rFonts w:ascii="Garamond" w:hAnsi="Garamond"/>
          <w:sz w:val="23"/>
          <w:szCs w:val="23"/>
        </w:rPr>
        <w:t xml:space="preserve">EM </w:t>
      </w:r>
      <w:r w:rsidR="002E458E" w:rsidRPr="0053557E">
        <w:rPr>
          <w:rFonts w:ascii="Garamond" w:hAnsi="Garamond"/>
          <w:sz w:val="23"/>
          <w:szCs w:val="23"/>
        </w:rPr>
        <w:t>in such terms. Remember</w:t>
      </w:r>
      <w:r w:rsidRPr="0053557E">
        <w:rPr>
          <w:rFonts w:ascii="Garamond" w:hAnsi="Garamond"/>
          <w:sz w:val="23"/>
          <w:szCs w:val="23"/>
        </w:rPr>
        <w:t>,</w:t>
      </w:r>
      <w:r w:rsidR="002E458E" w:rsidRPr="0053557E">
        <w:rPr>
          <w:rFonts w:ascii="Garamond" w:hAnsi="Garamond"/>
          <w:sz w:val="23"/>
          <w:szCs w:val="23"/>
        </w:rPr>
        <w:t xml:space="preserve"> the motivation behind the</w:t>
      </w:r>
      <w:r w:rsidRPr="0053557E">
        <w:rPr>
          <w:rFonts w:ascii="Garamond" w:hAnsi="Garamond"/>
          <w:sz w:val="23"/>
          <w:szCs w:val="23"/>
        </w:rPr>
        <w:t xml:space="preserve"> complex content</w:t>
      </w:r>
      <w:r w:rsidR="000B0405" w:rsidRPr="0053557E">
        <w:rPr>
          <w:rFonts w:ascii="Garamond" w:hAnsi="Garamond"/>
          <w:sz w:val="23"/>
          <w:szCs w:val="23"/>
        </w:rPr>
        <w:t>s</w:t>
      </w:r>
      <w:r w:rsidR="002E458E" w:rsidRPr="0053557E">
        <w:rPr>
          <w:rFonts w:ascii="Garamond" w:hAnsi="Garamond"/>
          <w:sz w:val="23"/>
          <w:szCs w:val="23"/>
        </w:rPr>
        <w:t xml:space="preserve"> view </w:t>
      </w:r>
      <w:r w:rsidR="000174AB" w:rsidRPr="0053557E">
        <w:rPr>
          <w:rFonts w:ascii="Garamond" w:hAnsi="Garamond"/>
          <w:sz w:val="23"/>
          <w:szCs w:val="23"/>
        </w:rPr>
        <w:t>under</w:t>
      </w:r>
      <w:r w:rsidR="002E458E" w:rsidRPr="0053557E">
        <w:rPr>
          <w:rFonts w:ascii="Garamond" w:hAnsi="Garamond"/>
          <w:sz w:val="23"/>
          <w:szCs w:val="23"/>
        </w:rPr>
        <w:t xml:space="preserve"> consider</w:t>
      </w:r>
      <w:r w:rsidR="000174AB" w:rsidRPr="0053557E">
        <w:rPr>
          <w:rFonts w:ascii="Garamond" w:hAnsi="Garamond"/>
          <w:sz w:val="23"/>
          <w:szCs w:val="23"/>
        </w:rPr>
        <w:t>ation</w:t>
      </w:r>
      <w:r w:rsidR="002E458E" w:rsidRPr="0053557E">
        <w:rPr>
          <w:rFonts w:ascii="Garamond" w:hAnsi="Garamond"/>
          <w:sz w:val="23"/>
          <w:szCs w:val="23"/>
        </w:rPr>
        <w:t xml:space="preserve"> is finding a </w:t>
      </w:r>
      <w:r w:rsidR="002E458E" w:rsidRPr="0053557E">
        <w:rPr>
          <w:rFonts w:ascii="Garamond" w:hAnsi="Garamond"/>
          <w:i/>
          <w:iCs/>
          <w:sz w:val="23"/>
          <w:szCs w:val="23"/>
        </w:rPr>
        <w:lastRenderedPageBreak/>
        <w:t xml:space="preserve">property </w:t>
      </w:r>
      <w:r w:rsidR="00A03D00" w:rsidRPr="0053557E">
        <w:rPr>
          <w:rFonts w:ascii="Garamond" w:hAnsi="Garamond"/>
          <w:sz w:val="23"/>
          <w:szCs w:val="23"/>
        </w:rPr>
        <w:t>correlated with</w:t>
      </w:r>
      <w:r w:rsidR="002E458E" w:rsidRPr="0053557E">
        <w:rPr>
          <w:rFonts w:ascii="Garamond" w:hAnsi="Garamond"/>
          <w:sz w:val="23"/>
          <w:szCs w:val="23"/>
        </w:rPr>
        <w:t xml:space="preserve"> </w:t>
      </w:r>
      <w:r w:rsidR="003D6EFA" w:rsidRPr="0053557E">
        <w:rPr>
          <w:rFonts w:ascii="Garamond" w:hAnsi="Garamond"/>
          <w:sz w:val="23"/>
          <w:szCs w:val="23"/>
        </w:rPr>
        <w:t>felt</w:t>
      </w:r>
      <w:r w:rsidR="007B688B" w:rsidRPr="0053557E">
        <w:rPr>
          <w:rFonts w:ascii="Garamond" w:hAnsi="Garamond"/>
          <w:sz w:val="23"/>
          <w:szCs w:val="23"/>
        </w:rPr>
        <w:t xml:space="preserve"> answerability</w:t>
      </w:r>
      <w:r w:rsidR="002E458E" w:rsidRPr="0053557E">
        <w:rPr>
          <w:rFonts w:ascii="Garamond" w:hAnsi="Garamond"/>
          <w:sz w:val="23"/>
          <w:szCs w:val="23"/>
        </w:rPr>
        <w:t>,</w:t>
      </w:r>
      <w:r w:rsidR="002E458E" w:rsidRPr="0053557E">
        <w:rPr>
          <w:rFonts w:ascii="Garamond" w:hAnsi="Garamond"/>
          <w:iCs/>
          <w:sz w:val="23"/>
          <w:szCs w:val="23"/>
        </w:rPr>
        <w:t xml:space="preserve"> which is present in the case of </w:t>
      </w:r>
      <w:r w:rsidRPr="0053557E">
        <w:rPr>
          <w:rFonts w:ascii="Garamond" w:hAnsi="Garamond"/>
          <w:iCs/>
          <w:sz w:val="23"/>
          <w:szCs w:val="23"/>
        </w:rPr>
        <w:t>EMs</w:t>
      </w:r>
      <w:r w:rsidR="002E458E" w:rsidRPr="0053557E">
        <w:rPr>
          <w:rFonts w:ascii="Garamond" w:hAnsi="Garamond"/>
          <w:iCs/>
          <w:sz w:val="23"/>
          <w:szCs w:val="23"/>
        </w:rPr>
        <w:t xml:space="preserve"> but not </w:t>
      </w:r>
      <w:r w:rsidR="002E458E" w:rsidRPr="0053557E">
        <w:rPr>
          <w:rFonts w:ascii="Garamond" w:hAnsi="Garamond" w:cstheme="minorHAnsi"/>
          <w:iCs/>
          <w:sz w:val="23"/>
          <w:szCs w:val="23"/>
        </w:rPr>
        <w:t>in non-motiv</w:t>
      </w:r>
      <w:r w:rsidR="00DD6B13" w:rsidRPr="0053557E">
        <w:rPr>
          <w:rFonts w:ascii="Garamond" w:hAnsi="Garamond" w:cstheme="minorHAnsi"/>
          <w:iCs/>
          <w:sz w:val="23"/>
          <w:szCs w:val="23"/>
        </w:rPr>
        <w:t>ating</w:t>
      </w:r>
      <w:r w:rsidR="002E458E" w:rsidRPr="0053557E">
        <w:rPr>
          <w:rFonts w:ascii="Garamond" w:hAnsi="Garamond" w:cstheme="minorHAnsi"/>
          <w:iCs/>
          <w:sz w:val="23"/>
          <w:szCs w:val="23"/>
        </w:rPr>
        <w:t xml:space="preserve"> soliciting affordances, such as to account for the phenomenal contrast. But what kind of property</w:t>
      </w:r>
      <w:r w:rsidR="00462EED" w:rsidRPr="0053557E">
        <w:rPr>
          <w:rFonts w:ascii="Garamond" w:hAnsi="Garamond" w:cstheme="minorHAnsi"/>
          <w:iCs/>
          <w:sz w:val="23"/>
          <w:szCs w:val="23"/>
        </w:rPr>
        <w:t>,</w:t>
      </w:r>
      <w:r w:rsidR="002E458E" w:rsidRPr="0053557E">
        <w:rPr>
          <w:rFonts w:ascii="Garamond" w:hAnsi="Garamond" w:cstheme="minorHAnsi"/>
          <w:iCs/>
          <w:sz w:val="23"/>
          <w:szCs w:val="23"/>
        </w:rPr>
        <w:t xml:space="preserve"> </w:t>
      </w:r>
      <w:r w:rsidR="0029493F" w:rsidRPr="0053557E">
        <w:rPr>
          <w:rFonts w:ascii="Garamond" w:hAnsi="Garamond" w:cstheme="minorHAnsi"/>
          <w:iCs/>
          <w:sz w:val="23"/>
          <w:szCs w:val="23"/>
        </w:rPr>
        <w:t xml:space="preserve">as </w:t>
      </w:r>
      <w:r w:rsidRPr="0053557E">
        <w:rPr>
          <w:rFonts w:ascii="Garamond" w:hAnsi="Garamond" w:cstheme="minorHAnsi"/>
          <w:iCs/>
          <w:sz w:val="23"/>
          <w:szCs w:val="23"/>
        </w:rPr>
        <w:t>capturing a</w:t>
      </w:r>
      <w:r w:rsidR="0029493F" w:rsidRPr="0053557E">
        <w:rPr>
          <w:rFonts w:ascii="Garamond" w:hAnsi="Garamond" w:cstheme="minorHAnsi"/>
          <w:iCs/>
          <w:sz w:val="23"/>
          <w:szCs w:val="23"/>
        </w:rPr>
        <w:t xml:space="preserve"> way the object</w:t>
      </w:r>
      <w:r w:rsidR="000174AB" w:rsidRPr="0053557E">
        <w:rPr>
          <w:rFonts w:ascii="Garamond" w:hAnsi="Garamond" w:cstheme="minorHAnsi"/>
          <w:iCs/>
          <w:sz w:val="23"/>
          <w:szCs w:val="23"/>
        </w:rPr>
        <w:t xml:space="preserve"> of perception</w:t>
      </w:r>
      <w:r w:rsidR="0029493F" w:rsidRPr="0053557E">
        <w:rPr>
          <w:rFonts w:ascii="Garamond" w:hAnsi="Garamond" w:cstheme="minorHAnsi"/>
          <w:iCs/>
          <w:sz w:val="23"/>
          <w:szCs w:val="23"/>
        </w:rPr>
        <w:t xml:space="preserve"> </w:t>
      </w:r>
      <w:r w:rsidR="0029493F" w:rsidRPr="0053557E">
        <w:rPr>
          <w:rFonts w:ascii="Garamond" w:hAnsi="Garamond" w:cstheme="minorHAnsi"/>
          <w:i/>
          <w:sz w:val="23"/>
          <w:szCs w:val="23"/>
        </w:rPr>
        <w:t>looks</w:t>
      </w:r>
      <w:r w:rsidR="00A03D00" w:rsidRPr="0053557E">
        <w:rPr>
          <w:rFonts w:ascii="Garamond" w:hAnsi="Garamond" w:cstheme="minorHAnsi"/>
          <w:iCs/>
          <w:sz w:val="23"/>
          <w:szCs w:val="23"/>
        </w:rPr>
        <w:t xml:space="preserve"> or</w:t>
      </w:r>
      <w:r w:rsidR="00A03D00" w:rsidRPr="0053557E">
        <w:rPr>
          <w:rFonts w:ascii="Garamond" w:hAnsi="Garamond" w:cstheme="minorHAnsi"/>
          <w:i/>
          <w:sz w:val="23"/>
          <w:szCs w:val="23"/>
        </w:rPr>
        <w:t xml:space="preserve"> appears</w:t>
      </w:r>
      <w:r w:rsidR="00462EED" w:rsidRPr="0053557E">
        <w:rPr>
          <w:rFonts w:ascii="Garamond" w:hAnsi="Garamond" w:cstheme="minorHAnsi"/>
          <w:iCs/>
          <w:sz w:val="23"/>
          <w:szCs w:val="23"/>
        </w:rPr>
        <w:t xml:space="preserve">, </w:t>
      </w:r>
      <w:r w:rsidR="00291F44" w:rsidRPr="0053557E">
        <w:rPr>
          <w:rFonts w:ascii="Garamond" w:hAnsi="Garamond" w:cstheme="minorHAnsi"/>
          <w:iCs/>
          <w:sz w:val="23"/>
          <w:szCs w:val="23"/>
        </w:rPr>
        <w:t>is</w:t>
      </w:r>
      <w:r w:rsidR="00462EED" w:rsidRPr="0053557E">
        <w:rPr>
          <w:rFonts w:ascii="Garamond" w:hAnsi="Garamond" w:cstheme="minorHAnsi"/>
          <w:iCs/>
          <w:sz w:val="23"/>
          <w:szCs w:val="23"/>
        </w:rPr>
        <w:t xml:space="preserve"> reflected in a</w:t>
      </w:r>
      <w:r w:rsidR="00EE595B" w:rsidRPr="0053557E">
        <w:rPr>
          <w:rFonts w:ascii="Garamond" w:hAnsi="Garamond" w:cstheme="minorHAnsi"/>
          <w:iCs/>
          <w:sz w:val="23"/>
          <w:szCs w:val="23"/>
        </w:rPr>
        <w:t xml:space="preserve"> content of the form</w:t>
      </w:r>
      <w:r w:rsidR="00291F44" w:rsidRPr="0053557E">
        <w:rPr>
          <w:rFonts w:ascii="Garamond" w:hAnsi="Garamond" w:cstheme="minorHAnsi"/>
          <w:iCs/>
          <w:sz w:val="23"/>
          <w:szCs w:val="23"/>
        </w:rPr>
        <w:t xml:space="preserve"> ‘</w:t>
      </w:r>
      <w:r w:rsidR="00EE595B" w:rsidRPr="0053557E">
        <w:rPr>
          <w:rFonts w:ascii="Garamond" w:hAnsi="Garamond" w:cstheme="minorHAnsi"/>
          <w:iCs/>
          <w:sz w:val="23"/>
          <w:szCs w:val="23"/>
        </w:rPr>
        <w:t xml:space="preserve">it is </w:t>
      </w:r>
      <w:r w:rsidR="00291F44" w:rsidRPr="0053557E">
        <w:rPr>
          <w:rFonts w:ascii="Garamond" w:hAnsi="Garamond" w:cstheme="minorHAnsi"/>
          <w:iCs/>
          <w:sz w:val="23"/>
          <w:szCs w:val="23"/>
        </w:rPr>
        <w:t>answered by me’</w:t>
      </w:r>
      <w:r w:rsidR="00385A35" w:rsidRPr="0053557E">
        <w:rPr>
          <w:rFonts w:ascii="Garamond" w:hAnsi="Garamond" w:cstheme="minorHAnsi"/>
          <w:iCs/>
          <w:sz w:val="23"/>
          <w:szCs w:val="23"/>
        </w:rPr>
        <w:t>?</w:t>
      </w:r>
      <w:r w:rsidRPr="0053557E">
        <w:rPr>
          <w:rFonts w:ascii="Garamond" w:hAnsi="Garamond" w:cstheme="minorHAnsi"/>
          <w:iCs/>
          <w:sz w:val="23"/>
          <w:szCs w:val="23"/>
        </w:rPr>
        <w:t xml:space="preserve"> </w:t>
      </w:r>
      <w:r w:rsidR="0029493F" w:rsidRPr="0053557E">
        <w:rPr>
          <w:rFonts w:ascii="Garamond" w:hAnsi="Garamond" w:cstheme="minorHAnsi"/>
          <w:iCs/>
          <w:sz w:val="23"/>
          <w:szCs w:val="23"/>
        </w:rPr>
        <w:t xml:space="preserve">Do </w:t>
      </w:r>
      <w:r w:rsidR="00F474AF" w:rsidRPr="0053557E">
        <w:rPr>
          <w:rFonts w:ascii="Garamond" w:hAnsi="Garamond" w:cstheme="minorHAnsi"/>
          <w:iCs/>
          <w:sz w:val="23"/>
          <w:szCs w:val="23"/>
        </w:rPr>
        <w:t>the</w:t>
      </w:r>
      <w:r w:rsidR="0029493F" w:rsidRPr="0053557E">
        <w:rPr>
          <w:rFonts w:ascii="Garamond" w:hAnsi="Garamond" w:cstheme="minorHAnsi"/>
          <w:iCs/>
          <w:sz w:val="23"/>
          <w:szCs w:val="23"/>
        </w:rPr>
        <w:t xml:space="preserve"> </w:t>
      </w:r>
      <w:r w:rsidRPr="0053557E">
        <w:rPr>
          <w:rFonts w:ascii="Garamond" w:hAnsi="Garamond" w:cstheme="minorHAnsi"/>
          <w:iCs/>
          <w:sz w:val="23"/>
          <w:szCs w:val="23"/>
        </w:rPr>
        <w:t xml:space="preserve">particular </w:t>
      </w:r>
      <w:r w:rsidR="0029493F" w:rsidRPr="0053557E">
        <w:rPr>
          <w:rFonts w:ascii="Garamond" w:hAnsi="Garamond" w:cstheme="minorHAnsi"/>
          <w:iCs/>
          <w:sz w:val="23"/>
          <w:szCs w:val="23"/>
        </w:rPr>
        <w:t>objects of external sense-perception ever have the look</w:t>
      </w:r>
      <w:r w:rsidRPr="0053557E">
        <w:rPr>
          <w:rFonts w:ascii="Garamond" w:hAnsi="Garamond" w:cstheme="minorHAnsi"/>
          <w:iCs/>
          <w:sz w:val="23"/>
          <w:szCs w:val="23"/>
        </w:rPr>
        <w:t xml:space="preserve"> of</w:t>
      </w:r>
      <w:r w:rsidR="004C19E5" w:rsidRPr="0053557E">
        <w:rPr>
          <w:rFonts w:ascii="Garamond" w:hAnsi="Garamond" w:cstheme="minorHAnsi"/>
          <w:iCs/>
          <w:sz w:val="23"/>
          <w:szCs w:val="23"/>
        </w:rPr>
        <w:t xml:space="preserve"> </w:t>
      </w:r>
      <w:r w:rsidR="0029493F" w:rsidRPr="0053557E">
        <w:rPr>
          <w:rFonts w:ascii="Garamond" w:hAnsi="Garamond" w:cstheme="minorHAnsi"/>
          <w:iCs/>
          <w:sz w:val="23"/>
          <w:szCs w:val="23"/>
        </w:rPr>
        <w:t>being ‘answered by me’</w:t>
      </w:r>
      <w:r w:rsidRPr="0053557E">
        <w:rPr>
          <w:rFonts w:ascii="Garamond" w:hAnsi="Garamond" w:cstheme="minorHAnsi"/>
          <w:iCs/>
          <w:sz w:val="23"/>
          <w:szCs w:val="23"/>
        </w:rPr>
        <w:t xml:space="preserve">, as a property characterising the motivational part of </w:t>
      </w:r>
      <w:r w:rsidR="00A03D00" w:rsidRPr="0053557E">
        <w:rPr>
          <w:rFonts w:ascii="Garamond" w:hAnsi="Garamond" w:cstheme="minorHAnsi"/>
          <w:iCs/>
          <w:sz w:val="23"/>
          <w:szCs w:val="23"/>
        </w:rPr>
        <w:t>EMs</w:t>
      </w:r>
      <w:r w:rsidRPr="0053557E">
        <w:rPr>
          <w:rFonts w:ascii="Garamond" w:hAnsi="Garamond" w:cstheme="minorHAnsi"/>
          <w:iCs/>
          <w:sz w:val="23"/>
          <w:szCs w:val="23"/>
        </w:rPr>
        <w:t xml:space="preserve"> which is supposed to reflect</w:t>
      </w:r>
      <w:r w:rsidR="004C19E5" w:rsidRPr="0053557E">
        <w:rPr>
          <w:rFonts w:ascii="Garamond" w:hAnsi="Garamond" w:cstheme="minorHAnsi"/>
          <w:iCs/>
          <w:sz w:val="23"/>
          <w:szCs w:val="23"/>
        </w:rPr>
        <w:t>, say,</w:t>
      </w:r>
      <w:r w:rsidRPr="0053557E">
        <w:rPr>
          <w:rFonts w:ascii="Garamond" w:hAnsi="Garamond" w:cstheme="minorHAnsi"/>
          <w:iCs/>
          <w:sz w:val="23"/>
          <w:szCs w:val="23"/>
        </w:rPr>
        <w:t xml:space="preserve"> how the eclairs look?</w:t>
      </w:r>
      <w:r w:rsidRPr="0053557E">
        <w:rPr>
          <w:rFonts w:ascii="Garamond" w:hAnsi="Garamond"/>
          <w:sz w:val="23"/>
          <w:szCs w:val="23"/>
        </w:rPr>
        <w:t xml:space="preserve"> </w:t>
      </w:r>
      <w:r w:rsidR="00462EED" w:rsidRPr="0053557E">
        <w:rPr>
          <w:rFonts w:ascii="Garamond" w:hAnsi="Garamond"/>
          <w:iCs/>
          <w:sz w:val="23"/>
          <w:szCs w:val="23"/>
        </w:rPr>
        <w:t>The</w:t>
      </w:r>
      <w:r w:rsidRPr="0053557E">
        <w:rPr>
          <w:rFonts w:ascii="Garamond" w:hAnsi="Garamond"/>
          <w:iCs/>
          <w:sz w:val="23"/>
          <w:szCs w:val="23"/>
        </w:rPr>
        <w:t xml:space="preserve"> </w:t>
      </w:r>
      <w:r w:rsidR="00462EED" w:rsidRPr="0053557E">
        <w:rPr>
          <w:rFonts w:ascii="Garamond" w:hAnsi="Garamond"/>
          <w:iCs/>
          <w:sz w:val="23"/>
          <w:szCs w:val="23"/>
        </w:rPr>
        <w:t>worry</w:t>
      </w:r>
      <w:r w:rsidR="009C489D" w:rsidRPr="0053557E">
        <w:rPr>
          <w:rFonts w:ascii="Garamond" w:hAnsi="Garamond"/>
          <w:iCs/>
          <w:sz w:val="23"/>
          <w:szCs w:val="23"/>
        </w:rPr>
        <w:t xml:space="preserve"> </w:t>
      </w:r>
      <w:r w:rsidR="00462EED" w:rsidRPr="0053557E">
        <w:rPr>
          <w:rFonts w:ascii="Garamond" w:hAnsi="Garamond"/>
          <w:iCs/>
          <w:sz w:val="23"/>
          <w:szCs w:val="23"/>
        </w:rPr>
        <w:t>is that the</w:t>
      </w:r>
      <w:r w:rsidRPr="0053557E">
        <w:rPr>
          <w:rFonts w:ascii="Garamond" w:hAnsi="Garamond"/>
          <w:iCs/>
          <w:sz w:val="23"/>
          <w:szCs w:val="23"/>
        </w:rPr>
        <w:t xml:space="preserve"> complex contents</w:t>
      </w:r>
      <w:r w:rsidR="00462EED" w:rsidRPr="0053557E">
        <w:rPr>
          <w:rFonts w:ascii="Garamond" w:hAnsi="Garamond"/>
          <w:iCs/>
          <w:sz w:val="23"/>
          <w:szCs w:val="23"/>
        </w:rPr>
        <w:t xml:space="preserve"> </w:t>
      </w:r>
      <w:r w:rsidR="000B0405" w:rsidRPr="0053557E">
        <w:rPr>
          <w:rFonts w:ascii="Garamond" w:hAnsi="Garamond"/>
          <w:iCs/>
          <w:sz w:val="23"/>
          <w:szCs w:val="23"/>
        </w:rPr>
        <w:t xml:space="preserve">view </w:t>
      </w:r>
      <w:r w:rsidR="00462EED" w:rsidRPr="0053557E">
        <w:rPr>
          <w:rFonts w:ascii="Garamond" w:hAnsi="Garamond"/>
          <w:iCs/>
          <w:sz w:val="23"/>
          <w:szCs w:val="23"/>
        </w:rPr>
        <w:t>ha</w:t>
      </w:r>
      <w:r w:rsidR="000B0405" w:rsidRPr="0053557E">
        <w:rPr>
          <w:rFonts w:ascii="Garamond" w:hAnsi="Garamond"/>
          <w:iCs/>
          <w:sz w:val="23"/>
          <w:szCs w:val="23"/>
        </w:rPr>
        <w:t>s</w:t>
      </w:r>
      <w:r w:rsidR="00462EED" w:rsidRPr="0053557E">
        <w:rPr>
          <w:rFonts w:ascii="Garamond" w:hAnsi="Garamond"/>
          <w:iCs/>
          <w:sz w:val="23"/>
          <w:szCs w:val="23"/>
        </w:rPr>
        <w:t xml:space="preserve"> lost its grip on the phenomena it is supposed to be elucidating.</w:t>
      </w:r>
      <w:r w:rsidR="000174AB" w:rsidRPr="0053557E">
        <w:rPr>
          <w:rFonts w:ascii="Garamond" w:hAnsi="Garamond"/>
          <w:iCs/>
          <w:sz w:val="23"/>
          <w:szCs w:val="23"/>
        </w:rPr>
        <w:t xml:space="preserve"> </w:t>
      </w:r>
      <w:r w:rsidR="00835C52" w:rsidRPr="0053557E">
        <w:rPr>
          <w:rFonts w:ascii="Garamond" w:hAnsi="Garamond"/>
          <w:iCs/>
          <w:sz w:val="23"/>
          <w:szCs w:val="23"/>
        </w:rPr>
        <w:t>I</w:t>
      </w:r>
      <w:r w:rsidR="0001107F" w:rsidRPr="0053557E">
        <w:rPr>
          <w:rFonts w:ascii="Garamond" w:hAnsi="Garamond"/>
          <w:iCs/>
          <w:sz w:val="23"/>
          <w:szCs w:val="23"/>
        </w:rPr>
        <w:t xml:space="preserve">n the next section, </w:t>
      </w:r>
      <w:r w:rsidR="00835C52" w:rsidRPr="0053557E">
        <w:rPr>
          <w:rFonts w:ascii="Garamond" w:hAnsi="Garamond"/>
          <w:iCs/>
          <w:sz w:val="23"/>
          <w:szCs w:val="23"/>
        </w:rPr>
        <w:t>I</w:t>
      </w:r>
      <w:r w:rsidR="0001107F" w:rsidRPr="0053557E">
        <w:rPr>
          <w:rFonts w:ascii="Garamond" w:hAnsi="Garamond"/>
          <w:iCs/>
          <w:sz w:val="23"/>
          <w:szCs w:val="23"/>
        </w:rPr>
        <w:t xml:space="preserve"> show that there is </w:t>
      </w:r>
      <w:r w:rsidR="00920E70" w:rsidRPr="0053557E">
        <w:rPr>
          <w:rFonts w:ascii="Garamond" w:hAnsi="Garamond"/>
          <w:iCs/>
          <w:sz w:val="23"/>
          <w:szCs w:val="23"/>
        </w:rPr>
        <w:t>an alternative</w:t>
      </w:r>
      <w:r w:rsidR="0001107F" w:rsidRPr="0053557E">
        <w:rPr>
          <w:rFonts w:ascii="Garamond" w:hAnsi="Garamond"/>
          <w:iCs/>
          <w:sz w:val="23"/>
          <w:szCs w:val="23"/>
        </w:rPr>
        <w:t xml:space="preserve">, which </w:t>
      </w:r>
      <w:r w:rsidR="00911B31" w:rsidRPr="0053557E">
        <w:rPr>
          <w:rFonts w:ascii="Garamond" w:hAnsi="Garamond"/>
          <w:iCs/>
          <w:sz w:val="23"/>
          <w:szCs w:val="23"/>
        </w:rPr>
        <w:t>can</w:t>
      </w:r>
      <w:r w:rsidR="0001107F" w:rsidRPr="0053557E">
        <w:rPr>
          <w:rFonts w:ascii="Garamond" w:hAnsi="Garamond"/>
          <w:iCs/>
          <w:sz w:val="23"/>
          <w:szCs w:val="23"/>
        </w:rPr>
        <w:t xml:space="preserve"> make better sense of the phenomenal contrasts we have been considering</w:t>
      </w:r>
      <w:r w:rsidRPr="0053557E">
        <w:rPr>
          <w:rFonts w:ascii="Garamond" w:hAnsi="Garamond"/>
          <w:iCs/>
          <w:sz w:val="23"/>
          <w:szCs w:val="23"/>
        </w:rPr>
        <w:t xml:space="preserve">. </w:t>
      </w:r>
    </w:p>
    <w:p w14:paraId="6C7FB0B5" w14:textId="77777777" w:rsidR="00106948" w:rsidRPr="0053557E" w:rsidRDefault="00106948" w:rsidP="00B34AA8">
      <w:pPr>
        <w:spacing w:line="360" w:lineRule="auto"/>
        <w:jc w:val="both"/>
        <w:rPr>
          <w:rFonts w:ascii="Garamond" w:hAnsi="Garamond"/>
          <w:b/>
          <w:bCs/>
          <w:sz w:val="23"/>
          <w:szCs w:val="23"/>
        </w:rPr>
      </w:pPr>
    </w:p>
    <w:p w14:paraId="65837911" w14:textId="1745B604" w:rsidR="0001107F" w:rsidRPr="0053557E" w:rsidRDefault="00E90E4D" w:rsidP="00B34AA8">
      <w:pPr>
        <w:spacing w:line="360" w:lineRule="auto"/>
        <w:jc w:val="both"/>
        <w:rPr>
          <w:rFonts w:ascii="Garamond" w:hAnsi="Garamond"/>
          <w:b/>
          <w:iCs/>
          <w:sz w:val="23"/>
          <w:szCs w:val="23"/>
        </w:rPr>
      </w:pPr>
      <w:r>
        <w:rPr>
          <w:rFonts w:ascii="Garamond" w:hAnsi="Garamond"/>
          <w:b/>
          <w:iCs/>
          <w:sz w:val="23"/>
          <w:szCs w:val="23"/>
        </w:rPr>
        <w:t>4</w:t>
      </w:r>
      <w:r w:rsidR="001575A0" w:rsidRPr="0053557E">
        <w:rPr>
          <w:rFonts w:ascii="Garamond" w:hAnsi="Garamond"/>
          <w:b/>
          <w:iCs/>
          <w:sz w:val="23"/>
          <w:szCs w:val="23"/>
        </w:rPr>
        <w:t xml:space="preserve">. </w:t>
      </w:r>
      <w:r w:rsidR="003D5446" w:rsidRPr="0053557E">
        <w:rPr>
          <w:rFonts w:ascii="Garamond" w:hAnsi="Garamond"/>
          <w:b/>
          <w:iCs/>
          <w:sz w:val="23"/>
          <w:szCs w:val="23"/>
        </w:rPr>
        <w:t xml:space="preserve">Towards </w:t>
      </w:r>
      <w:r w:rsidR="00E73764" w:rsidRPr="0053557E">
        <w:rPr>
          <w:rFonts w:ascii="Garamond" w:hAnsi="Garamond"/>
          <w:b/>
          <w:iCs/>
          <w:sz w:val="23"/>
          <w:szCs w:val="23"/>
        </w:rPr>
        <w:t>a</w:t>
      </w:r>
      <w:r w:rsidR="006C416D" w:rsidRPr="0053557E">
        <w:rPr>
          <w:rFonts w:ascii="Garamond" w:hAnsi="Garamond"/>
          <w:b/>
          <w:iCs/>
          <w:sz w:val="23"/>
          <w:szCs w:val="23"/>
        </w:rPr>
        <w:t xml:space="preserve"> </w:t>
      </w:r>
      <w:r w:rsidR="002F27FB" w:rsidRPr="0053557E">
        <w:rPr>
          <w:rFonts w:ascii="Garamond" w:hAnsi="Garamond"/>
          <w:b/>
          <w:iCs/>
          <w:sz w:val="23"/>
          <w:szCs w:val="23"/>
        </w:rPr>
        <w:t>H</w:t>
      </w:r>
      <w:r w:rsidR="006C416D" w:rsidRPr="0053557E">
        <w:rPr>
          <w:rFonts w:ascii="Garamond" w:hAnsi="Garamond"/>
          <w:b/>
          <w:iCs/>
          <w:sz w:val="23"/>
          <w:szCs w:val="23"/>
        </w:rPr>
        <w:t xml:space="preserve">ybrid </w:t>
      </w:r>
      <w:r w:rsidR="002F27FB" w:rsidRPr="0053557E">
        <w:rPr>
          <w:rFonts w:ascii="Garamond" w:hAnsi="Garamond"/>
          <w:b/>
          <w:iCs/>
          <w:sz w:val="23"/>
          <w:szCs w:val="23"/>
        </w:rPr>
        <w:t>A</w:t>
      </w:r>
      <w:r w:rsidR="006C416D" w:rsidRPr="0053557E">
        <w:rPr>
          <w:rFonts w:ascii="Garamond" w:hAnsi="Garamond"/>
          <w:b/>
          <w:iCs/>
          <w:sz w:val="23"/>
          <w:szCs w:val="23"/>
        </w:rPr>
        <w:t>ccount</w:t>
      </w:r>
    </w:p>
    <w:p w14:paraId="63FBAD79" w14:textId="11081791" w:rsidR="001312E0" w:rsidRPr="0053557E" w:rsidRDefault="001575A0" w:rsidP="00B34AA8">
      <w:pPr>
        <w:spacing w:line="360" w:lineRule="auto"/>
        <w:jc w:val="both"/>
        <w:rPr>
          <w:rFonts w:ascii="Garamond" w:hAnsi="Garamond"/>
          <w:bCs/>
          <w:iCs/>
          <w:sz w:val="23"/>
          <w:szCs w:val="23"/>
        </w:rPr>
      </w:pPr>
      <w:r w:rsidRPr="0053557E">
        <w:rPr>
          <w:rFonts w:ascii="Garamond" w:hAnsi="Garamond"/>
          <w:bCs/>
          <w:iCs/>
          <w:sz w:val="23"/>
          <w:szCs w:val="23"/>
        </w:rPr>
        <w:t>First, a</w:t>
      </w:r>
      <w:r w:rsidR="00DA4122" w:rsidRPr="0053557E">
        <w:rPr>
          <w:rFonts w:ascii="Garamond" w:hAnsi="Garamond"/>
          <w:bCs/>
          <w:iCs/>
          <w:sz w:val="23"/>
          <w:szCs w:val="23"/>
        </w:rPr>
        <w:t xml:space="preserve"> note on the account that will be </w:t>
      </w:r>
      <w:r w:rsidR="005F54C1" w:rsidRPr="0053557E">
        <w:rPr>
          <w:rFonts w:ascii="Garamond" w:hAnsi="Garamond"/>
          <w:bCs/>
          <w:iCs/>
          <w:sz w:val="23"/>
          <w:szCs w:val="23"/>
        </w:rPr>
        <w:t>offered</w:t>
      </w:r>
      <w:r w:rsidR="00DA4122" w:rsidRPr="0053557E">
        <w:rPr>
          <w:rFonts w:ascii="Garamond" w:hAnsi="Garamond"/>
          <w:bCs/>
          <w:iCs/>
          <w:sz w:val="23"/>
          <w:szCs w:val="23"/>
        </w:rPr>
        <w:t xml:space="preserve">: What follows is </w:t>
      </w:r>
      <w:r w:rsidR="00D4671C" w:rsidRPr="0053557E">
        <w:rPr>
          <w:rFonts w:ascii="Garamond" w:hAnsi="Garamond"/>
          <w:bCs/>
          <w:iCs/>
          <w:sz w:val="23"/>
          <w:szCs w:val="23"/>
        </w:rPr>
        <w:t>not</w:t>
      </w:r>
      <w:r w:rsidR="00DA4122" w:rsidRPr="0053557E">
        <w:rPr>
          <w:rFonts w:ascii="Garamond" w:hAnsi="Garamond"/>
          <w:bCs/>
          <w:iCs/>
          <w:sz w:val="23"/>
          <w:szCs w:val="23"/>
        </w:rPr>
        <w:t xml:space="preserve"> a full-dress account </w:t>
      </w:r>
      <w:r w:rsidR="002F27FB" w:rsidRPr="0053557E">
        <w:rPr>
          <w:rFonts w:ascii="Garamond" w:hAnsi="Garamond"/>
          <w:bCs/>
          <w:iCs/>
          <w:sz w:val="23"/>
          <w:szCs w:val="23"/>
        </w:rPr>
        <w:t>of</w:t>
      </w:r>
      <w:r w:rsidR="00DA4122" w:rsidRPr="0053557E">
        <w:rPr>
          <w:rFonts w:ascii="Garamond" w:hAnsi="Garamond"/>
          <w:bCs/>
          <w:iCs/>
          <w:sz w:val="23"/>
          <w:szCs w:val="23"/>
        </w:rPr>
        <w:t xml:space="preserve"> EMs but an outline</w:t>
      </w:r>
      <w:r w:rsidR="001E4232" w:rsidRPr="0053557E">
        <w:rPr>
          <w:rFonts w:ascii="Garamond" w:hAnsi="Garamond"/>
          <w:bCs/>
          <w:iCs/>
          <w:sz w:val="23"/>
          <w:szCs w:val="23"/>
        </w:rPr>
        <w:t xml:space="preserve">. </w:t>
      </w:r>
      <w:r w:rsidRPr="0053557E">
        <w:rPr>
          <w:rFonts w:ascii="Garamond" w:hAnsi="Garamond"/>
          <w:iCs/>
          <w:sz w:val="23"/>
          <w:szCs w:val="23"/>
        </w:rPr>
        <w:t>Let</w:t>
      </w:r>
      <w:r w:rsidR="00D4671C" w:rsidRPr="0053557E">
        <w:rPr>
          <w:rFonts w:ascii="Garamond" w:hAnsi="Garamond"/>
          <w:iCs/>
          <w:sz w:val="23"/>
          <w:szCs w:val="23"/>
        </w:rPr>
        <w:t>’s</w:t>
      </w:r>
      <w:r w:rsidRPr="0053557E">
        <w:rPr>
          <w:rFonts w:ascii="Garamond" w:hAnsi="Garamond"/>
          <w:iCs/>
          <w:sz w:val="23"/>
          <w:szCs w:val="23"/>
        </w:rPr>
        <w:t xml:space="preserve"> begin by returning to the idea of </w:t>
      </w:r>
      <w:r w:rsidRPr="0053557E">
        <w:rPr>
          <w:rFonts w:ascii="Garamond" w:hAnsi="Garamond"/>
          <w:sz w:val="23"/>
          <w:szCs w:val="23"/>
        </w:rPr>
        <w:t>motivational phenomenology and</w:t>
      </w:r>
      <w:r w:rsidRPr="0053557E">
        <w:rPr>
          <w:rFonts w:ascii="Garamond" w:hAnsi="Garamond"/>
          <w:iCs/>
          <w:sz w:val="23"/>
          <w:szCs w:val="23"/>
        </w:rPr>
        <w:t xml:space="preserve"> </w:t>
      </w:r>
      <w:r w:rsidR="001E4232" w:rsidRPr="0053557E">
        <w:rPr>
          <w:rFonts w:ascii="Garamond" w:hAnsi="Garamond"/>
          <w:iCs/>
          <w:sz w:val="23"/>
          <w:szCs w:val="23"/>
        </w:rPr>
        <w:t>felt</w:t>
      </w:r>
      <w:r w:rsidRPr="0053557E">
        <w:rPr>
          <w:rFonts w:ascii="Garamond" w:hAnsi="Garamond"/>
          <w:iCs/>
          <w:sz w:val="23"/>
          <w:szCs w:val="23"/>
        </w:rPr>
        <w:t xml:space="preserve"> answerability. </w:t>
      </w:r>
      <w:r w:rsidR="005F684F" w:rsidRPr="0053557E">
        <w:rPr>
          <w:rFonts w:ascii="Garamond" w:hAnsi="Garamond"/>
          <w:iCs/>
          <w:sz w:val="23"/>
          <w:szCs w:val="23"/>
        </w:rPr>
        <w:t xml:space="preserve">One way of thinking about the feeling of being motivated to act in some specific way is in terms of </w:t>
      </w:r>
      <w:r w:rsidR="005F684F" w:rsidRPr="0053557E">
        <w:rPr>
          <w:rFonts w:ascii="Garamond" w:hAnsi="Garamond"/>
          <w:sz w:val="23"/>
          <w:szCs w:val="23"/>
        </w:rPr>
        <w:t>bodily phenomenology</w:t>
      </w:r>
      <w:r w:rsidR="005F684F" w:rsidRPr="0053557E">
        <w:rPr>
          <w:rFonts w:ascii="Garamond" w:hAnsi="Garamond"/>
          <w:iCs/>
          <w:sz w:val="23"/>
          <w:szCs w:val="23"/>
        </w:rPr>
        <w:t xml:space="preserve">. </w:t>
      </w:r>
      <w:r w:rsidR="00BD7365" w:rsidRPr="0053557E">
        <w:rPr>
          <w:rFonts w:ascii="Garamond" w:hAnsi="Garamond"/>
          <w:iCs/>
          <w:sz w:val="23"/>
          <w:szCs w:val="23"/>
        </w:rPr>
        <w:t xml:space="preserve">More specifically, a central feature of </w:t>
      </w:r>
      <w:r w:rsidR="00BD7365" w:rsidRPr="0053557E">
        <w:rPr>
          <w:rFonts w:ascii="Garamond" w:hAnsi="Garamond"/>
          <w:i/>
          <w:iCs/>
          <w:sz w:val="23"/>
          <w:szCs w:val="23"/>
        </w:rPr>
        <w:t xml:space="preserve">feeling motivated to </w:t>
      </w:r>
      <w:r w:rsidR="00874246" w:rsidRPr="0053557E">
        <w:rPr>
          <w:rFonts w:ascii="Garamond" w:hAnsi="Garamond"/>
          <w:sz w:val="23"/>
          <w:szCs w:val="23"/>
        </w:rPr>
        <w:t>Φ</w:t>
      </w:r>
      <w:r w:rsidR="00BD7365" w:rsidRPr="0053557E">
        <w:rPr>
          <w:rFonts w:ascii="Garamond" w:hAnsi="Garamond"/>
          <w:i/>
          <w:iCs/>
          <w:sz w:val="23"/>
          <w:szCs w:val="23"/>
        </w:rPr>
        <w:t xml:space="preserve"> </w:t>
      </w:r>
      <w:r w:rsidR="00BD7365" w:rsidRPr="0053557E">
        <w:rPr>
          <w:rFonts w:ascii="Garamond" w:hAnsi="Garamond"/>
          <w:iCs/>
          <w:sz w:val="23"/>
          <w:szCs w:val="23"/>
        </w:rPr>
        <w:t xml:space="preserve">involves what is </w:t>
      </w:r>
      <w:r w:rsidR="0039426C" w:rsidRPr="0053557E">
        <w:rPr>
          <w:rFonts w:ascii="Garamond" w:hAnsi="Garamond"/>
          <w:iCs/>
          <w:sz w:val="23"/>
          <w:szCs w:val="23"/>
        </w:rPr>
        <w:t>often</w:t>
      </w:r>
      <w:r w:rsidR="00BD7365" w:rsidRPr="0053557E">
        <w:rPr>
          <w:rFonts w:ascii="Garamond" w:hAnsi="Garamond"/>
          <w:iCs/>
          <w:sz w:val="23"/>
          <w:szCs w:val="23"/>
        </w:rPr>
        <w:t xml:space="preserve"> referred to a</w:t>
      </w:r>
      <w:r w:rsidR="00320C37" w:rsidRPr="0053557E">
        <w:rPr>
          <w:rFonts w:ascii="Garamond" w:hAnsi="Garamond"/>
          <w:iCs/>
          <w:sz w:val="23"/>
          <w:szCs w:val="23"/>
        </w:rPr>
        <w:t>s</w:t>
      </w:r>
      <w:r w:rsidR="00BD7365" w:rsidRPr="0053557E">
        <w:rPr>
          <w:rFonts w:ascii="Garamond" w:hAnsi="Garamond"/>
          <w:iCs/>
          <w:sz w:val="23"/>
          <w:szCs w:val="23"/>
        </w:rPr>
        <w:t xml:space="preserve"> felt</w:t>
      </w:r>
      <w:r w:rsidR="00EF5728" w:rsidRPr="0053557E">
        <w:rPr>
          <w:rFonts w:ascii="Garamond" w:hAnsi="Garamond"/>
          <w:iCs/>
          <w:sz w:val="23"/>
          <w:szCs w:val="23"/>
        </w:rPr>
        <w:t xml:space="preserve"> </w:t>
      </w:r>
      <w:r w:rsidR="00BD7365" w:rsidRPr="0053557E">
        <w:rPr>
          <w:rFonts w:ascii="Garamond" w:hAnsi="Garamond"/>
          <w:iCs/>
          <w:sz w:val="23"/>
          <w:szCs w:val="23"/>
        </w:rPr>
        <w:t>action readiness.</w:t>
      </w:r>
      <w:r w:rsidRPr="0053557E">
        <w:rPr>
          <w:rStyle w:val="FootnoteReference"/>
          <w:rFonts w:ascii="Garamond" w:hAnsi="Garamond"/>
          <w:iCs/>
          <w:sz w:val="23"/>
          <w:szCs w:val="23"/>
        </w:rPr>
        <w:footnoteReference w:id="9"/>
      </w:r>
      <w:r w:rsidR="00BD7365" w:rsidRPr="0053557E">
        <w:rPr>
          <w:rFonts w:ascii="Garamond" w:hAnsi="Garamond"/>
          <w:iCs/>
          <w:sz w:val="23"/>
          <w:szCs w:val="23"/>
        </w:rPr>
        <w:t xml:space="preserve"> </w:t>
      </w:r>
      <w:r w:rsidR="0059033B" w:rsidRPr="0053557E">
        <w:rPr>
          <w:rFonts w:ascii="Garamond" w:hAnsi="Garamond"/>
          <w:iCs/>
          <w:sz w:val="23"/>
          <w:szCs w:val="23"/>
        </w:rPr>
        <w:t xml:space="preserve">Consider our central cases of EMs. In the case of </w:t>
      </w:r>
      <w:r w:rsidR="00320C37" w:rsidRPr="0053557E">
        <w:rPr>
          <w:rFonts w:ascii="Garamond" w:hAnsi="Garamond"/>
          <w:iCs/>
          <w:sz w:val="23"/>
          <w:szCs w:val="23"/>
        </w:rPr>
        <w:t>‘</w:t>
      </w:r>
      <w:r w:rsidR="0059033B" w:rsidRPr="0053557E">
        <w:rPr>
          <w:rFonts w:ascii="Garamond" w:hAnsi="Garamond"/>
          <w:iCs/>
          <w:sz w:val="23"/>
          <w:szCs w:val="23"/>
        </w:rPr>
        <w:t>The Office</w:t>
      </w:r>
      <w:r w:rsidR="00320C37" w:rsidRPr="0053557E">
        <w:rPr>
          <w:rFonts w:ascii="Garamond" w:hAnsi="Garamond"/>
          <w:iCs/>
          <w:sz w:val="23"/>
          <w:szCs w:val="23"/>
        </w:rPr>
        <w:t>’,</w:t>
      </w:r>
      <w:r w:rsidR="0059033B" w:rsidRPr="0053557E">
        <w:rPr>
          <w:rFonts w:ascii="Garamond" w:hAnsi="Garamond"/>
          <w:iCs/>
          <w:sz w:val="23"/>
          <w:szCs w:val="23"/>
        </w:rPr>
        <w:t xml:space="preserve"> it </w:t>
      </w:r>
      <w:r w:rsidR="00320C37" w:rsidRPr="0053557E">
        <w:rPr>
          <w:rFonts w:ascii="Garamond" w:hAnsi="Garamond"/>
          <w:iCs/>
          <w:sz w:val="23"/>
          <w:szCs w:val="23"/>
        </w:rPr>
        <w:t xml:space="preserve">is </w:t>
      </w:r>
      <w:r w:rsidR="0059033B" w:rsidRPr="0053557E">
        <w:rPr>
          <w:rFonts w:ascii="Garamond" w:hAnsi="Garamond"/>
          <w:iCs/>
          <w:sz w:val="23"/>
          <w:szCs w:val="23"/>
        </w:rPr>
        <w:t xml:space="preserve">plausible that part of what I feel in experiencing the phone as </w:t>
      </w:r>
      <w:r w:rsidR="00320C37" w:rsidRPr="0053557E">
        <w:rPr>
          <w:rFonts w:ascii="Garamond" w:hAnsi="Garamond"/>
          <w:iCs/>
          <w:sz w:val="23"/>
          <w:szCs w:val="23"/>
        </w:rPr>
        <w:t>‘</w:t>
      </w:r>
      <w:r w:rsidR="0059033B" w:rsidRPr="0053557E">
        <w:rPr>
          <w:rFonts w:ascii="Garamond" w:hAnsi="Garamond"/>
          <w:iCs/>
          <w:sz w:val="23"/>
          <w:szCs w:val="23"/>
        </w:rPr>
        <w:t>demanding answering</w:t>
      </w:r>
      <w:r w:rsidR="00320C37" w:rsidRPr="0053557E">
        <w:rPr>
          <w:rFonts w:ascii="Garamond" w:hAnsi="Garamond"/>
          <w:iCs/>
          <w:sz w:val="23"/>
          <w:szCs w:val="23"/>
        </w:rPr>
        <w:t>’</w:t>
      </w:r>
      <w:r w:rsidR="0059033B" w:rsidRPr="0053557E">
        <w:rPr>
          <w:rFonts w:ascii="Garamond" w:hAnsi="Garamond"/>
          <w:iCs/>
          <w:sz w:val="23"/>
          <w:szCs w:val="23"/>
        </w:rPr>
        <w:t xml:space="preserve"> is a </w:t>
      </w:r>
      <w:r w:rsidR="0059033B" w:rsidRPr="0053557E">
        <w:rPr>
          <w:rFonts w:ascii="Garamond" w:hAnsi="Garamond"/>
          <w:i/>
          <w:iCs/>
          <w:sz w:val="23"/>
          <w:szCs w:val="23"/>
        </w:rPr>
        <w:t>felt bodily readiness</w:t>
      </w:r>
      <w:r w:rsidR="0059033B" w:rsidRPr="0053557E">
        <w:rPr>
          <w:rFonts w:ascii="Garamond" w:hAnsi="Garamond"/>
          <w:iCs/>
          <w:sz w:val="23"/>
          <w:szCs w:val="23"/>
        </w:rPr>
        <w:t xml:space="preserve"> to answer it</w:t>
      </w:r>
      <w:r w:rsidRPr="0053557E">
        <w:rPr>
          <w:rFonts w:ascii="Garamond" w:hAnsi="Garamond"/>
          <w:iCs/>
          <w:sz w:val="23"/>
          <w:szCs w:val="23"/>
        </w:rPr>
        <w:t>.</w:t>
      </w:r>
      <w:r w:rsidR="0059033B" w:rsidRPr="0053557E">
        <w:rPr>
          <w:rFonts w:ascii="Garamond" w:hAnsi="Garamond"/>
          <w:iCs/>
          <w:sz w:val="23"/>
          <w:szCs w:val="23"/>
        </w:rPr>
        <w:t xml:space="preserve"> </w:t>
      </w:r>
      <w:r w:rsidRPr="0053557E">
        <w:rPr>
          <w:rFonts w:ascii="Garamond" w:hAnsi="Garamond"/>
          <w:iCs/>
          <w:sz w:val="23"/>
          <w:szCs w:val="23"/>
        </w:rPr>
        <w:t xml:space="preserve">Alternatively, take the case of the chocolate eclairs. Again, part of what I feel, part of what-it-is-like to experience those eclairs as </w:t>
      </w:r>
      <w:r w:rsidR="00E13898" w:rsidRPr="0053557E">
        <w:rPr>
          <w:rFonts w:ascii="Garamond" w:hAnsi="Garamond"/>
          <w:iCs/>
          <w:sz w:val="23"/>
          <w:szCs w:val="23"/>
        </w:rPr>
        <w:t>‘</w:t>
      </w:r>
      <w:r w:rsidRPr="0053557E">
        <w:rPr>
          <w:rFonts w:ascii="Garamond" w:hAnsi="Garamond"/>
          <w:iCs/>
          <w:sz w:val="23"/>
          <w:szCs w:val="23"/>
        </w:rPr>
        <w:t>demanding eating</w:t>
      </w:r>
      <w:r w:rsidR="00E13898" w:rsidRPr="0053557E">
        <w:rPr>
          <w:rFonts w:ascii="Garamond" w:hAnsi="Garamond"/>
          <w:iCs/>
          <w:sz w:val="23"/>
          <w:szCs w:val="23"/>
        </w:rPr>
        <w:t>’</w:t>
      </w:r>
      <w:r w:rsidRPr="0053557E">
        <w:rPr>
          <w:rFonts w:ascii="Garamond" w:hAnsi="Garamond"/>
          <w:iCs/>
          <w:sz w:val="23"/>
          <w:szCs w:val="23"/>
        </w:rPr>
        <w:t xml:space="preserve">, is a </w:t>
      </w:r>
      <w:r w:rsidRPr="0053557E">
        <w:rPr>
          <w:rFonts w:ascii="Garamond" w:hAnsi="Garamond"/>
          <w:i/>
          <w:iCs/>
          <w:sz w:val="23"/>
          <w:szCs w:val="23"/>
        </w:rPr>
        <w:t>felt bodily</w:t>
      </w:r>
      <w:r w:rsidR="001139B1" w:rsidRPr="0053557E">
        <w:rPr>
          <w:rFonts w:ascii="Garamond" w:hAnsi="Garamond"/>
          <w:i/>
          <w:iCs/>
          <w:sz w:val="23"/>
          <w:szCs w:val="23"/>
        </w:rPr>
        <w:t xml:space="preserve"> </w:t>
      </w:r>
      <w:r w:rsidRPr="0053557E">
        <w:rPr>
          <w:rFonts w:ascii="Garamond" w:hAnsi="Garamond"/>
          <w:i/>
          <w:iCs/>
          <w:sz w:val="23"/>
          <w:szCs w:val="23"/>
        </w:rPr>
        <w:t>readiness</w:t>
      </w:r>
      <w:r w:rsidRPr="0053557E">
        <w:rPr>
          <w:rFonts w:ascii="Garamond" w:hAnsi="Garamond"/>
          <w:iCs/>
          <w:sz w:val="23"/>
          <w:szCs w:val="23"/>
        </w:rPr>
        <w:t xml:space="preserve"> to eat them. What does this consist in? </w:t>
      </w:r>
    </w:p>
    <w:p w14:paraId="2FB14C9C" w14:textId="659DE6FD" w:rsidR="001312E0" w:rsidRPr="0053557E" w:rsidRDefault="001575A0" w:rsidP="00B34AA8">
      <w:pPr>
        <w:spacing w:line="360" w:lineRule="auto"/>
        <w:ind w:firstLine="284"/>
        <w:jc w:val="both"/>
        <w:rPr>
          <w:rFonts w:ascii="Garamond" w:hAnsi="Garamond"/>
          <w:iCs/>
          <w:sz w:val="23"/>
          <w:szCs w:val="23"/>
        </w:rPr>
      </w:pPr>
      <w:r w:rsidRPr="0053557E">
        <w:rPr>
          <w:rFonts w:ascii="Garamond" w:hAnsi="Garamond"/>
          <w:iCs/>
          <w:sz w:val="23"/>
          <w:szCs w:val="23"/>
        </w:rPr>
        <w:t>Felt bodily</w:t>
      </w:r>
      <w:r w:rsidR="001139B1" w:rsidRPr="0053557E">
        <w:rPr>
          <w:rFonts w:ascii="Garamond" w:hAnsi="Garamond"/>
          <w:iCs/>
          <w:sz w:val="23"/>
          <w:szCs w:val="23"/>
        </w:rPr>
        <w:t xml:space="preserve"> action</w:t>
      </w:r>
      <w:r w:rsidRPr="0053557E">
        <w:rPr>
          <w:rFonts w:ascii="Garamond" w:hAnsi="Garamond"/>
          <w:iCs/>
          <w:sz w:val="23"/>
          <w:szCs w:val="23"/>
        </w:rPr>
        <w:t xml:space="preserve"> readiness can be framed in terms of a specific </w:t>
      </w:r>
      <w:r w:rsidRPr="0053557E">
        <w:rPr>
          <w:rFonts w:ascii="Garamond" w:hAnsi="Garamond"/>
          <w:i/>
          <w:sz w:val="23"/>
          <w:szCs w:val="23"/>
        </w:rPr>
        <w:t>gestalt</w:t>
      </w:r>
      <w:r w:rsidRPr="0053557E">
        <w:rPr>
          <w:rFonts w:ascii="Garamond" w:hAnsi="Garamond"/>
          <w:iCs/>
          <w:sz w:val="23"/>
          <w:szCs w:val="23"/>
        </w:rPr>
        <w:t xml:space="preserve"> of bodily sensations. In the cases we have been considering the bodily sensations would include relevant changes in skeletal muscles, the activation of certain grip tendons in the hands and forearms, and so on. The</w:t>
      </w:r>
      <w:r w:rsidR="009E3311" w:rsidRPr="0053557E">
        <w:rPr>
          <w:rFonts w:ascii="Garamond" w:hAnsi="Garamond"/>
          <w:iCs/>
          <w:sz w:val="23"/>
          <w:szCs w:val="23"/>
        </w:rPr>
        <w:t>se</w:t>
      </w:r>
      <w:r w:rsidRPr="0053557E">
        <w:rPr>
          <w:rFonts w:ascii="Garamond" w:hAnsi="Garamond"/>
          <w:iCs/>
          <w:sz w:val="23"/>
          <w:szCs w:val="23"/>
        </w:rPr>
        <w:t xml:space="preserve"> bodily sensations would not be given atomistically</w:t>
      </w:r>
      <w:r w:rsidR="009E3311" w:rsidRPr="0053557E">
        <w:rPr>
          <w:rFonts w:ascii="Garamond" w:hAnsi="Garamond"/>
          <w:iCs/>
          <w:sz w:val="23"/>
          <w:szCs w:val="23"/>
        </w:rPr>
        <w:t xml:space="preserve"> –</w:t>
      </w:r>
      <w:r w:rsidR="00697883" w:rsidRPr="0053557E">
        <w:rPr>
          <w:rFonts w:ascii="Garamond" w:hAnsi="Garamond"/>
          <w:iCs/>
          <w:sz w:val="23"/>
          <w:szCs w:val="23"/>
        </w:rPr>
        <w:t xml:space="preserve"> </w:t>
      </w:r>
      <w:r w:rsidRPr="0053557E">
        <w:rPr>
          <w:rFonts w:ascii="Garamond" w:hAnsi="Garamond"/>
          <w:iCs/>
          <w:sz w:val="23"/>
          <w:szCs w:val="23"/>
        </w:rPr>
        <w:t>as distinct, specific</w:t>
      </w:r>
      <w:r w:rsidR="00260D60" w:rsidRPr="0053557E">
        <w:rPr>
          <w:rFonts w:ascii="Garamond" w:hAnsi="Garamond"/>
          <w:iCs/>
          <w:sz w:val="23"/>
          <w:szCs w:val="23"/>
        </w:rPr>
        <w:t>,</w:t>
      </w:r>
      <w:r w:rsidRPr="0053557E">
        <w:rPr>
          <w:rFonts w:ascii="Garamond" w:hAnsi="Garamond"/>
          <w:iCs/>
          <w:sz w:val="23"/>
          <w:szCs w:val="23"/>
        </w:rPr>
        <w:t xml:space="preserve"> and singular bodily changes</w:t>
      </w:r>
      <w:r w:rsidR="009E3311" w:rsidRPr="0053557E">
        <w:rPr>
          <w:rFonts w:ascii="Garamond" w:hAnsi="Garamond"/>
          <w:iCs/>
          <w:sz w:val="23"/>
          <w:szCs w:val="23"/>
        </w:rPr>
        <w:t xml:space="preserve"> –</w:t>
      </w:r>
      <w:r w:rsidRPr="0053557E">
        <w:rPr>
          <w:rFonts w:ascii="Garamond" w:hAnsi="Garamond"/>
          <w:iCs/>
          <w:sz w:val="23"/>
          <w:szCs w:val="23"/>
        </w:rPr>
        <w:t xml:space="preserve"> but would form a </w:t>
      </w:r>
      <w:r w:rsidRPr="0053557E">
        <w:rPr>
          <w:rFonts w:ascii="Garamond" w:hAnsi="Garamond"/>
          <w:i/>
          <w:sz w:val="23"/>
          <w:szCs w:val="23"/>
        </w:rPr>
        <w:t>holistic bodily stance</w:t>
      </w:r>
      <w:r w:rsidRPr="0053557E">
        <w:rPr>
          <w:rFonts w:ascii="Garamond" w:hAnsi="Garamond"/>
          <w:iCs/>
          <w:sz w:val="23"/>
          <w:szCs w:val="23"/>
        </w:rPr>
        <w:t xml:space="preserve">, as a combined synthetic bodily </w:t>
      </w:r>
      <w:r w:rsidR="001139B1" w:rsidRPr="0053557E">
        <w:rPr>
          <w:rFonts w:ascii="Garamond" w:hAnsi="Garamond"/>
          <w:iCs/>
          <w:sz w:val="23"/>
          <w:szCs w:val="23"/>
        </w:rPr>
        <w:t>feel</w:t>
      </w:r>
      <w:r w:rsidRPr="0053557E">
        <w:rPr>
          <w:rFonts w:ascii="Garamond" w:hAnsi="Garamond"/>
          <w:iCs/>
          <w:sz w:val="23"/>
          <w:szCs w:val="23"/>
        </w:rPr>
        <w:t>.</w:t>
      </w:r>
      <w:r w:rsidR="00842B42" w:rsidRPr="0053557E">
        <w:rPr>
          <w:rFonts w:ascii="Garamond" w:hAnsi="Garamond"/>
          <w:iCs/>
          <w:sz w:val="23"/>
          <w:szCs w:val="23"/>
        </w:rPr>
        <w:t xml:space="preserve"> Critically though,</w:t>
      </w:r>
      <w:r w:rsidRPr="0053557E">
        <w:rPr>
          <w:rFonts w:ascii="Garamond" w:hAnsi="Garamond"/>
          <w:iCs/>
          <w:sz w:val="23"/>
          <w:szCs w:val="23"/>
        </w:rPr>
        <w:t xml:space="preserve"> </w:t>
      </w:r>
      <w:r w:rsidR="00842B42" w:rsidRPr="0053557E">
        <w:rPr>
          <w:rFonts w:ascii="Garamond" w:hAnsi="Garamond"/>
          <w:iCs/>
          <w:sz w:val="23"/>
          <w:szCs w:val="23"/>
        </w:rPr>
        <w:t>t</w:t>
      </w:r>
      <w:r w:rsidRPr="0053557E">
        <w:rPr>
          <w:rFonts w:ascii="Garamond" w:hAnsi="Garamond"/>
          <w:iCs/>
          <w:sz w:val="23"/>
          <w:szCs w:val="23"/>
        </w:rPr>
        <w:t>his gestalt of bodily sensations would amount to a kind of preparedness, as</w:t>
      </w:r>
      <w:r w:rsidR="009C489D" w:rsidRPr="0053557E">
        <w:rPr>
          <w:rFonts w:ascii="Garamond" w:hAnsi="Garamond"/>
          <w:iCs/>
          <w:sz w:val="23"/>
          <w:szCs w:val="23"/>
        </w:rPr>
        <w:t xml:space="preserve"> one’s body</w:t>
      </w:r>
      <w:r w:rsidR="00B07DFF" w:rsidRPr="0053557E">
        <w:rPr>
          <w:rFonts w:ascii="Garamond" w:hAnsi="Garamond"/>
          <w:iCs/>
          <w:sz w:val="23"/>
          <w:szCs w:val="23"/>
        </w:rPr>
        <w:t xml:space="preserve"> automatically</w:t>
      </w:r>
      <w:r w:rsidRPr="0053557E">
        <w:rPr>
          <w:rFonts w:ascii="Garamond" w:hAnsi="Garamond"/>
          <w:iCs/>
          <w:sz w:val="23"/>
          <w:szCs w:val="23"/>
        </w:rPr>
        <w:t xml:space="preserve"> </w:t>
      </w:r>
      <w:r w:rsidRPr="0053557E">
        <w:rPr>
          <w:rFonts w:ascii="Garamond" w:hAnsi="Garamond"/>
          <w:i/>
          <w:iCs/>
          <w:sz w:val="23"/>
          <w:szCs w:val="23"/>
        </w:rPr>
        <w:t>geared</w:t>
      </w:r>
      <w:r w:rsidRPr="0053557E">
        <w:rPr>
          <w:rFonts w:ascii="Garamond" w:hAnsi="Garamond"/>
          <w:iCs/>
          <w:sz w:val="23"/>
          <w:szCs w:val="23"/>
        </w:rPr>
        <w:t xml:space="preserve"> towards the phone as to-be-answered or the eclairs as to-be-eaten.</w:t>
      </w:r>
      <w:r w:rsidR="00E94D69" w:rsidRPr="0053557E">
        <w:rPr>
          <w:rFonts w:ascii="Garamond" w:hAnsi="Garamond"/>
          <w:iCs/>
          <w:sz w:val="23"/>
          <w:szCs w:val="23"/>
        </w:rPr>
        <w:t xml:space="preserve"> Indeed</w:t>
      </w:r>
      <w:r w:rsidR="00525135" w:rsidRPr="0053557E">
        <w:rPr>
          <w:rFonts w:ascii="Garamond" w:hAnsi="Garamond"/>
          <w:iCs/>
          <w:sz w:val="23"/>
          <w:szCs w:val="23"/>
        </w:rPr>
        <w:t>,</w:t>
      </w:r>
      <w:r w:rsidR="00E94D69" w:rsidRPr="0053557E">
        <w:rPr>
          <w:rFonts w:ascii="Garamond" w:hAnsi="Garamond"/>
          <w:iCs/>
          <w:sz w:val="23"/>
          <w:szCs w:val="23"/>
        </w:rPr>
        <w:t xml:space="preserve"> this </w:t>
      </w:r>
      <w:r w:rsidR="00525135" w:rsidRPr="0053557E">
        <w:rPr>
          <w:rFonts w:ascii="Garamond" w:hAnsi="Garamond"/>
          <w:iCs/>
          <w:sz w:val="23"/>
          <w:szCs w:val="23"/>
        </w:rPr>
        <w:t>is</w:t>
      </w:r>
      <w:r w:rsidR="00E94D69" w:rsidRPr="0053557E">
        <w:rPr>
          <w:rFonts w:ascii="Garamond" w:hAnsi="Garamond"/>
          <w:iCs/>
          <w:sz w:val="23"/>
          <w:szCs w:val="23"/>
        </w:rPr>
        <w:t xml:space="preserve"> a natural way of thinking about part of the motivational phenomenology involved in EMs. </w:t>
      </w:r>
    </w:p>
    <w:p w14:paraId="58F8222A" w14:textId="1EB3E3CC" w:rsidR="0098474B" w:rsidRPr="0053557E" w:rsidRDefault="001575A0" w:rsidP="00B34AA8">
      <w:pPr>
        <w:spacing w:line="360" w:lineRule="auto"/>
        <w:ind w:firstLine="360"/>
        <w:jc w:val="both"/>
        <w:rPr>
          <w:rFonts w:ascii="Garamond" w:hAnsi="Garamond"/>
          <w:sz w:val="23"/>
          <w:szCs w:val="23"/>
        </w:rPr>
      </w:pPr>
      <w:r w:rsidRPr="0053557E">
        <w:rPr>
          <w:rFonts w:ascii="Garamond" w:hAnsi="Garamond"/>
          <w:iCs/>
          <w:sz w:val="23"/>
          <w:szCs w:val="23"/>
        </w:rPr>
        <w:t xml:space="preserve">On the proposed </w:t>
      </w:r>
      <w:r w:rsidR="00E94D69" w:rsidRPr="0053557E">
        <w:rPr>
          <w:rFonts w:ascii="Garamond" w:hAnsi="Garamond"/>
          <w:iCs/>
          <w:sz w:val="23"/>
          <w:szCs w:val="23"/>
        </w:rPr>
        <w:t>view</w:t>
      </w:r>
      <w:r w:rsidRPr="0053557E">
        <w:rPr>
          <w:rFonts w:ascii="Garamond" w:hAnsi="Garamond"/>
          <w:iCs/>
          <w:sz w:val="23"/>
          <w:szCs w:val="23"/>
        </w:rPr>
        <w:t xml:space="preserve">, we would be </w:t>
      </w:r>
      <w:r w:rsidR="00E94D69" w:rsidRPr="0053557E">
        <w:rPr>
          <w:rFonts w:ascii="Garamond" w:hAnsi="Garamond"/>
          <w:iCs/>
          <w:sz w:val="23"/>
          <w:szCs w:val="23"/>
        </w:rPr>
        <w:t>account</w:t>
      </w:r>
      <w:r w:rsidR="009C489D" w:rsidRPr="0053557E">
        <w:rPr>
          <w:rFonts w:ascii="Garamond" w:hAnsi="Garamond"/>
          <w:iCs/>
          <w:sz w:val="23"/>
          <w:szCs w:val="23"/>
        </w:rPr>
        <w:t>ing</w:t>
      </w:r>
      <w:r w:rsidR="00E94D69" w:rsidRPr="0053557E">
        <w:rPr>
          <w:rFonts w:ascii="Garamond" w:hAnsi="Garamond"/>
          <w:iCs/>
          <w:sz w:val="23"/>
          <w:szCs w:val="23"/>
        </w:rPr>
        <w:t xml:space="preserve"> for</w:t>
      </w:r>
      <w:r w:rsidRPr="0053557E">
        <w:rPr>
          <w:rFonts w:ascii="Garamond" w:hAnsi="Garamond"/>
          <w:iCs/>
          <w:sz w:val="23"/>
          <w:szCs w:val="23"/>
        </w:rPr>
        <w:t xml:space="preserve"> EMs as follows. EMs are perceptual experiences of the relevant object as to-be-</w:t>
      </w:r>
      <w:r w:rsidR="00874246" w:rsidRPr="0053557E">
        <w:rPr>
          <w:rFonts w:ascii="Garamond" w:hAnsi="Garamond"/>
          <w:sz w:val="23"/>
          <w:szCs w:val="23"/>
        </w:rPr>
        <w:t>Φ</w:t>
      </w:r>
      <w:r w:rsidRPr="0053557E">
        <w:rPr>
          <w:rFonts w:ascii="Garamond" w:hAnsi="Garamond"/>
          <w:iCs/>
          <w:sz w:val="23"/>
          <w:szCs w:val="23"/>
        </w:rPr>
        <w:t xml:space="preserve">-d, </w:t>
      </w:r>
      <w:r w:rsidR="005F54C1" w:rsidRPr="0053557E">
        <w:rPr>
          <w:rFonts w:ascii="Garamond" w:hAnsi="Garamond"/>
          <w:iCs/>
          <w:sz w:val="23"/>
          <w:szCs w:val="23"/>
        </w:rPr>
        <w:t>as</w:t>
      </w:r>
      <w:r w:rsidRPr="0053557E">
        <w:rPr>
          <w:rFonts w:ascii="Garamond" w:hAnsi="Garamond"/>
          <w:iCs/>
          <w:sz w:val="23"/>
          <w:szCs w:val="23"/>
        </w:rPr>
        <w:t xml:space="preserve"> hav</w:t>
      </w:r>
      <w:r w:rsidR="005F54C1" w:rsidRPr="0053557E">
        <w:rPr>
          <w:rFonts w:ascii="Garamond" w:hAnsi="Garamond"/>
          <w:iCs/>
          <w:sz w:val="23"/>
          <w:szCs w:val="23"/>
        </w:rPr>
        <w:t>ing</w:t>
      </w:r>
      <w:r w:rsidRPr="0053557E">
        <w:rPr>
          <w:rFonts w:ascii="Garamond" w:hAnsi="Garamond"/>
          <w:iCs/>
          <w:sz w:val="23"/>
          <w:szCs w:val="23"/>
        </w:rPr>
        <w:t xml:space="preserve"> the relevant soliciting contents. The </w:t>
      </w:r>
      <w:r w:rsidR="001E4232" w:rsidRPr="0053557E">
        <w:rPr>
          <w:rFonts w:ascii="Garamond" w:hAnsi="Garamond"/>
          <w:i/>
          <w:sz w:val="23"/>
          <w:szCs w:val="23"/>
        </w:rPr>
        <w:t>felt</w:t>
      </w:r>
      <w:r w:rsidRPr="0053557E">
        <w:rPr>
          <w:rFonts w:ascii="Garamond" w:hAnsi="Garamond"/>
          <w:i/>
          <w:sz w:val="23"/>
          <w:szCs w:val="23"/>
        </w:rPr>
        <w:t xml:space="preserve"> answerability</w:t>
      </w:r>
      <w:r w:rsidR="00E94D69" w:rsidRPr="0053557E">
        <w:rPr>
          <w:rFonts w:ascii="Garamond" w:hAnsi="Garamond"/>
          <w:iCs/>
          <w:sz w:val="23"/>
          <w:szCs w:val="23"/>
        </w:rPr>
        <w:t xml:space="preserve"> such EMs include</w:t>
      </w:r>
      <w:r w:rsidR="00370D4C" w:rsidRPr="0053557E">
        <w:rPr>
          <w:rFonts w:ascii="Garamond" w:hAnsi="Garamond"/>
          <w:iCs/>
          <w:sz w:val="23"/>
          <w:szCs w:val="23"/>
        </w:rPr>
        <w:t>, however, is</w:t>
      </w:r>
      <w:r w:rsidRPr="0053557E">
        <w:rPr>
          <w:rFonts w:ascii="Garamond" w:hAnsi="Garamond"/>
          <w:iCs/>
          <w:sz w:val="23"/>
          <w:szCs w:val="23"/>
        </w:rPr>
        <w:t xml:space="preserve"> not specified in terms of the </w:t>
      </w:r>
      <w:r w:rsidRPr="0053557E">
        <w:rPr>
          <w:rFonts w:ascii="Garamond" w:hAnsi="Garamond"/>
          <w:sz w:val="23"/>
          <w:szCs w:val="23"/>
        </w:rPr>
        <w:t>presentation of a property of the</w:t>
      </w:r>
      <w:r w:rsidR="00217667" w:rsidRPr="0053557E">
        <w:rPr>
          <w:rFonts w:ascii="Garamond" w:hAnsi="Garamond"/>
          <w:sz w:val="23"/>
          <w:szCs w:val="23"/>
        </w:rPr>
        <w:t xml:space="preserve"> external</w:t>
      </w:r>
      <w:r w:rsidRPr="0053557E">
        <w:rPr>
          <w:rFonts w:ascii="Garamond" w:hAnsi="Garamond"/>
          <w:sz w:val="23"/>
          <w:szCs w:val="23"/>
        </w:rPr>
        <w:t xml:space="preserve"> object,</w:t>
      </w:r>
      <w:r w:rsidRPr="0053557E">
        <w:rPr>
          <w:rFonts w:ascii="Garamond" w:hAnsi="Garamond"/>
          <w:i/>
          <w:iCs/>
          <w:sz w:val="23"/>
          <w:szCs w:val="23"/>
        </w:rPr>
        <w:t xml:space="preserve"> </w:t>
      </w:r>
      <w:r w:rsidRPr="0053557E">
        <w:rPr>
          <w:rFonts w:ascii="Garamond" w:hAnsi="Garamond"/>
          <w:iCs/>
          <w:sz w:val="23"/>
          <w:szCs w:val="23"/>
        </w:rPr>
        <w:t xml:space="preserve">but rather in terms of </w:t>
      </w:r>
      <w:r w:rsidRPr="0053557E">
        <w:rPr>
          <w:rFonts w:ascii="Garamond" w:hAnsi="Garamond"/>
          <w:i/>
          <w:iCs/>
          <w:sz w:val="23"/>
          <w:szCs w:val="23"/>
        </w:rPr>
        <w:t>felt bodily action</w:t>
      </w:r>
      <w:r w:rsidR="00E94D69" w:rsidRPr="0053557E">
        <w:rPr>
          <w:rFonts w:ascii="Garamond" w:hAnsi="Garamond"/>
          <w:i/>
          <w:iCs/>
          <w:sz w:val="23"/>
          <w:szCs w:val="23"/>
        </w:rPr>
        <w:t xml:space="preserve"> readiness, </w:t>
      </w:r>
      <w:r w:rsidRPr="0053557E">
        <w:rPr>
          <w:rFonts w:ascii="Garamond" w:hAnsi="Garamond"/>
          <w:iCs/>
          <w:sz w:val="23"/>
          <w:szCs w:val="23"/>
        </w:rPr>
        <w:t>as</w:t>
      </w:r>
      <w:r w:rsidR="009C489D" w:rsidRPr="0053557E">
        <w:rPr>
          <w:rFonts w:ascii="Garamond" w:hAnsi="Garamond"/>
          <w:iCs/>
          <w:sz w:val="23"/>
          <w:szCs w:val="23"/>
        </w:rPr>
        <w:t xml:space="preserve"> one’s body</w:t>
      </w:r>
      <w:r w:rsidR="00B07DFF" w:rsidRPr="0053557E">
        <w:rPr>
          <w:rFonts w:ascii="Garamond" w:hAnsi="Garamond"/>
          <w:iCs/>
          <w:sz w:val="23"/>
          <w:szCs w:val="23"/>
        </w:rPr>
        <w:t xml:space="preserve"> being automatically</w:t>
      </w:r>
      <w:r w:rsidRPr="0053557E">
        <w:rPr>
          <w:rFonts w:ascii="Garamond" w:hAnsi="Garamond"/>
          <w:iCs/>
          <w:sz w:val="23"/>
          <w:szCs w:val="23"/>
        </w:rPr>
        <w:t xml:space="preserve"> geared towards the </w:t>
      </w:r>
      <w:r w:rsidR="006E28D8" w:rsidRPr="0053557E">
        <w:rPr>
          <w:rFonts w:ascii="Garamond" w:hAnsi="Garamond"/>
          <w:iCs/>
          <w:sz w:val="23"/>
          <w:szCs w:val="23"/>
        </w:rPr>
        <w:t>object as</w:t>
      </w:r>
      <w:r w:rsidRPr="0053557E">
        <w:rPr>
          <w:rFonts w:ascii="Garamond" w:hAnsi="Garamond"/>
          <w:iCs/>
          <w:sz w:val="23"/>
          <w:szCs w:val="23"/>
        </w:rPr>
        <w:t xml:space="preserve"> to-be-</w:t>
      </w:r>
      <w:r w:rsidR="00874246" w:rsidRPr="0053557E">
        <w:rPr>
          <w:rFonts w:ascii="Garamond" w:hAnsi="Garamond"/>
          <w:sz w:val="23"/>
          <w:szCs w:val="23"/>
        </w:rPr>
        <w:t>Φ</w:t>
      </w:r>
      <w:r w:rsidRPr="0053557E">
        <w:rPr>
          <w:rFonts w:ascii="Garamond" w:hAnsi="Garamond"/>
          <w:iCs/>
          <w:sz w:val="23"/>
          <w:szCs w:val="23"/>
        </w:rPr>
        <w:t xml:space="preserve">-d. </w:t>
      </w:r>
      <w:r w:rsidR="005D54C1" w:rsidRPr="0053557E">
        <w:rPr>
          <w:rFonts w:ascii="Garamond" w:hAnsi="Garamond"/>
          <w:iCs/>
          <w:sz w:val="23"/>
          <w:szCs w:val="23"/>
        </w:rPr>
        <w:t xml:space="preserve">In that sense, there is a component of </w:t>
      </w:r>
      <w:r w:rsidR="005D54C1" w:rsidRPr="0053557E">
        <w:rPr>
          <w:rFonts w:ascii="Garamond" w:hAnsi="Garamond"/>
          <w:iCs/>
          <w:sz w:val="23"/>
          <w:szCs w:val="23"/>
        </w:rPr>
        <w:lastRenderedPageBreak/>
        <w:t xml:space="preserve">EMs that speaks to a notion of ‘it is answered that’, but </w:t>
      </w:r>
      <w:r w:rsidR="006E28D8" w:rsidRPr="0053557E">
        <w:rPr>
          <w:rFonts w:ascii="Garamond" w:hAnsi="Garamond"/>
          <w:iCs/>
          <w:sz w:val="23"/>
          <w:szCs w:val="23"/>
        </w:rPr>
        <w:t>it</w:t>
      </w:r>
      <w:r w:rsidR="005D54C1" w:rsidRPr="0053557E">
        <w:rPr>
          <w:rFonts w:ascii="Garamond" w:hAnsi="Garamond"/>
          <w:iCs/>
          <w:sz w:val="23"/>
          <w:szCs w:val="23"/>
        </w:rPr>
        <w:t xml:space="preserve"> is not</w:t>
      </w:r>
      <w:r w:rsidR="006E28D8" w:rsidRPr="0053557E">
        <w:rPr>
          <w:rFonts w:ascii="Garamond" w:hAnsi="Garamond"/>
          <w:iCs/>
          <w:sz w:val="23"/>
          <w:szCs w:val="23"/>
        </w:rPr>
        <w:t xml:space="preserve"> </w:t>
      </w:r>
      <w:r w:rsidR="005D54C1" w:rsidRPr="0053557E">
        <w:rPr>
          <w:rFonts w:ascii="Garamond" w:hAnsi="Garamond"/>
          <w:iCs/>
          <w:sz w:val="23"/>
          <w:szCs w:val="23"/>
        </w:rPr>
        <w:t xml:space="preserve">cashed out in terms of </w:t>
      </w:r>
      <w:r w:rsidR="00217667" w:rsidRPr="0053557E">
        <w:rPr>
          <w:rFonts w:ascii="Garamond" w:hAnsi="Garamond"/>
          <w:iCs/>
          <w:sz w:val="23"/>
          <w:szCs w:val="23"/>
        </w:rPr>
        <w:t>visual</w:t>
      </w:r>
      <w:r w:rsidR="001E4232" w:rsidRPr="0053557E">
        <w:rPr>
          <w:rFonts w:ascii="Garamond" w:hAnsi="Garamond"/>
          <w:iCs/>
          <w:sz w:val="23"/>
          <w:szCs w:val="23"/>
        </w:rPr>
        <w:t xml:space="preserve"> </w:t>
      </w:r>
      <w:r w:rsidR="00217667" w:rsidRPr="0053557E">
        <w:rPr>
          <w:rFonts w:ascii="Garamond" w:hAnsi="Garamond"/>
          <w:iCs/>
          <w:sz w:val="23"/>
          <w:szCs w:val="23"/>
        </w:rPr>
        <w:t>content</w:t>
      </w:r>
      <w:r w:rsidR="00842B42" w:rsidRPr="0053557E">
        <w:rPr>
          <w:rFonts w:ascii="Garamond" w:hAnsi="Garamond"/>
          <w:iCs/>
          <w:sz w:val="23"/>
          <w:szCs w:val="23"/>
        </w:rPr>
        <w:t xml:space="preserve"> </w:t>
      </w:r>
      <w:r w:rsidR="005D54C1" w:rsidRPr="0053557E">
        <w:rPr>
          <w:rFonts w:ascii="Garamond" w:hAnsi="Garamond"/>
          <w:iCs/>
          <w:sz w:val="23"/>
          <w:szCs w:val="23"/>
        </w:rPr>
        <w:t xml:space="preserve">but rather in terms of </w:t>
      </w:r>
      <w:r w:rsidR="005D54C1" w:rsidRPr="0053557E">
        <w:rPr>
          <w:rFonts w:ascii="Garamond" w:hAnsi="Garamond"/>
          <w:i/>
          <w:iCs/>
          <w:sz w:val="23"/>
          <w:szCs w:val="23"/>
        </w:rPr>
        <w:t>felt bodily potentiation</w:t>
      </w:r>
      <w:r w:rsidR="005D54C1" w:rsidRPr="0053557E">
        <w:rPr>
          <w:rFonts w:ascii="Garamond" w:hAnsi="Garamond"/>
          <w:iCs/>
          <w:sz w:val="23"/>
          <w:szCs w:val="23"/>
        </w:rPr>
        <w:t>.</w:t>
      </w:r>
      <w:r w:rsidR="0039426C" w:rsidRPr="0053557E">
        <w:rPr>
          <w:rFonts w:ascii="Garamond" w:hAnsi="Garamond"/>
          <w:iCs/>
          <w:sz w:val="23"/>
          <w:szCs w:val="23"/>
        </w:rPr>
        <w:t xml:space="preserve"> </w:t>
      </w:r>
      <w:r w:rsidR="005D54C1" w:rsidRPr="0053557E">
        <w:rPr>
          <w:rFonts w:ascii="Garamond" w:hAnsi="Garamond"/>
          <w:iCs/>
          <w:sz w:val="23"/>
          <w:szCs w:val="23"/>
        </w:rPr>
        <w:t xml:space="preserve">So, whereas </w:t>
      </w:r>
      <w:r w:rsidR="001E4232" w:rsidRPr="0053557E">
        <w:rPr>
          <w:rFonts w:ascii="Garamond" w:hAnsi="Garamond"/>
          <w:iCs/>
          <w:sz w:val="23"/>
          <w:szCs w:val="23"/>
        </w:rPr>
        <w:t xml:space="preserve">the </w:t>
      </w:r>
      <w:r w:rsidR="00E94D69" w:rsidRPr="0053557E">
        <w:rPr>
          <w:rFonts w:ascii="Garamond" w:hAnsi="Garamond"/>
          <w:iCs/>
          <w:sz w:val="23"/>
          <w:szCs w:val="23"/>
        </w:rPr>
        <w:t xml:space="preserve">complex </w:t>
      </w:r>
      <w:proofErr w:type="gramStart"/>
      <w:r w:rsidR="00E94D69" w:rsidRPr="0053557E">
        <w:rPr>
          <w:rFonts w:ascii="Garamond" w:hAnsi="Garamond"/>
          <w:iCs/>
          <w:sz w:val="23"/>
          <w:szCs w:val="23"/>
        </w:rPr>
        <w:t>contents</w:t>
      </w:r>
      <w:proofErr w:type="gramEnd"/>
      <w:r w:rsidR="00E94D69" w:rsidRPr="0053557E">
        <w:rPr>
          <w:rFonts w:ascii="Garamond" w:hAnsi="Garamond"/>
          <w:iCs/>
          <w:sz w:val="23"/>
          <w:szCs w:val="23"/>
        </w:rPr>
        <w:t xml:space="preserve"> view</w:t>
      </w:r>
      <w:r w:rsidR="001E4232" w:rsidRPr="0053557E">
        <w:rPr>
          <w:rFonts w:ascii="Garamond" w:hAnsi="Garamond"/>
          <w:iCs/>
          <w:sz w:val="23"/>
          <w:szCs w:val="23"/>
        </w:rPr>
        <w:t xml:space="preserve"> considered previously</w:t>
      </w:r>
      <w:r w:rsidR="00E94D69" w:rsidRPr="0053557E">
        <w:rPr>
          <w:rFonts w:ascii="Garamond" w:hAnsi="Garamond"/>
          <w:iCs/>
          <w:sz w:val="23"/>
          <w:szCs w:val="23"/>
        </w:rPr>
        <w:t xml:space="preserve"> </w:t>
      </w:r>
      <w:r w:rsidR="005D54C1" w:rsidRPr="0053557E">
        <w:rPr>
          <w:rFonts w:ascii="Garamond" w:hAnsi="Garamond"/>
          <w:iCs/>
          <w:sz w:val="23"/>
          <w:szCs w:val="23"/>
        </w:rPr>
        <w:t>proposed the following content</w:t>
      </w:r>
      <w:r w:rsidR="009C489D" w:rsidRPr="0053557E">
        <w:rPr>
          <w:rFonts w:ascii="Garamond" w:hAnsi="Garamond"/>
          <w:iCs/>
          <w:sz w:val="23"/>
          <w:szCs w:val="23"/>
        </w:rPr>
        <w:t xml:space="preserve"> for </w:t>
      </w:r>
      <w:r w:rsidR="005D54C1" w:rsidRPr="0053557E">
        <w:rPr>
          <w:rFonts w:ascii="Garamond" w:hAnsi="Garamond"/>
          <w:iCs/>
          <w:sz w:val="23"/>
          <w:szCs w:val="23"/>
        </w:rPr>
        <w:t>EM</w:t>
      </w:r>
      <w:r w:rsidR="009C489D" w:rsidRPr="0053557E">
        <w:rPr>
          <w:rFonts w:ascii="Garamond" w:hAnsi="Garamond"/>
          <w:iCs/>
          <w:sz w:val="23"/>
          <w:szCs w:val="23"/>
        </w:rPr>
        <w:t>s</w:t>
      </w:r>
      <w:r w:rsidR="005D54C1" w:rsidRPr="0053557E">
        <w:rPr>
          <w:rFonts w:ascii="Garamond" w:hAnsi="Garamond"/>
          <w:iCs/>
          <w:sz w:val="23"/>
          <w:szCs w:val="23"/>
        </w:rPr>
        <w:t xml:space="preserve"> </w:t>
      </w:r>
      <w:r w:rsidR="005D54C1" w:rsidRPr="0053557E">
        <w:rPr>
          <w:rFonts w:ascii="Garamond" w:hAnsi="Garamond"/>
          <w:sz w:val="23"/>
          <w:szCs w:val="23"/>
        </w:rPr>
        <w:t>&lt;it is answered that: X is to</w:t>
      </w:r>
      <w:r w:rsidR="005D3187" w:rsidRPr="0053557E">
        <w:rPr>
          <w:rFonts w:ascii="Garamond" w:hAnsi="Garamond"/>
          <w:sz w:val="23"/>
          <w:szCs w:val="23"/>
        </w:rPr>
        <w:t>-</w:t>
      </w:r>
      <w:r w:rsidR="005D54C1" w:rsidRPr="0053557E">
        <w:rPr>
          <w:rFonts w:ascii="Garamond" w:hAnsi="Garamond"/>
          <w:sz w:val="23"/>
          <w:szCs w:val="23"/>
        </w:rPr>
        <w:t>be</w:t>
      </w:r>
      <w:r w:rsidR="005D3187" w:rsidRPr="0053557E">
        <w:rPr>
          <w:rFonts w:ascii="Garamond" w:hAnsi="Garamond"/>
          <w:sz w:val="23"/>
          <w:szCs w:val="23"/>
        </w:rPr>
        <w:t>-Φ-d&gt;</w:t>
      </w:r>
      <w:r w:rsidR="00320C37" w:rsidRPr="0053557E">
        <w:rPr>
          <w:rFonts w:ascii="Garamond" w:hAnsi="Garamond"/>
          <w:sz w:val="23"/>
          <w:szCs w:val="23"/>
        </w:rPr>
        <w:t>,</w:t>
      </w:r>
      <w:r w:rsidR="005D54C1" w:rsidRPr="0053557E">
        <w:rPr>
          <w:rFonts w:ascii="Garamond" w:hAnsi="Garamond"/>
          <w:sz w:val="23"/>
          <w:szCs w:val="23"/>
        </w:rPr>
        <w:t xml:space="preserve"> the</w:t>
      </w:r>
      <w:r w:rsidR="00E94D69" w:rsidRPr="0053557E">
        <w:rPr>
          <w:rFonts w:ascii="Garamond" w:hAnsi="Garamond"/>
          <w:sz w:val="23"/>
          <w:szCs w:val="23"/>
        </w:rPr>
        <w:t xml:space="preserve"> hybrid</w:t>
      </w:r>
      <w:r w:rsidR="005D3187" w:rsidRPr="0053557E">
        <w:rPr>
          <w:rFonts w:ascii="Garamond" w:hAnsi="Garamond"/>
          <w:sz w:val="23"/>
          <w:szCs w:val="23"/>
        </w:rPr>
        <w:t xml:space="preserve"> </w:t>
      </w:r>
      <w:r w:rsidR="005D54C1" w:rsidRPr="0053557E">
        <w:rPr>
          <w:rFonts w:ascii="Garamond" w:hAnsi="Garamond"/>
          <w:sz w:val="23"/>
          <w:szCs w:val="23"/>
        </w:rPr>
        <w:t>account</w:t>
      </w:r>
      <w:r w:rsidR="00842B42" w:rsidRPr="0053557E">
        <w:rPr>
          <w:rFonts w:ascii="Garamond" w:hAnsi="Garamond"/>
          <w:sz w:val="23"/>
          <w:szCs w:val="23"/>
        </w:rPr>
        <w:t xml:space="preserve"> </w:t>
      </w:r>
      <w:r w:rsidR="005D54C1" w:rsidRPr="0053557E">
        <w:rPr>
          <w:rFonts w:ascii="Garamond" w:hAnsi="Garamond"/>
          <w:sz w:val="23"/>
          <w:szCs w:val="23"/>
        </w:rPr>
        <w:t>locate</w:t>
      </w:r>
      <w:r w:rsidR="00E94D69" w:rsidRPr="0053557E">
        <w:rPr>
          <w:rFonts w:ascii="Garamond" w:hAnsi="Garamond"/>
          <w:sz w:val="23"/>
          <w:szCs w:val="23"/>
        </w:rPr>
        <w:t>s</w:t>
      </w:r>
      <w:r w:rsidR="005D54C1" w:rsidRPr="0053557E">
        <w:rPr>
          <w:rFonts w:ascii="Garamond" w:hAnsi="Garamond"/>
          <w:sz w:val="23"/>
          <w:szCs w:val="23"/>
        </w:rPr>
        <w:t xml:space="preserve"> the </w:t>
      </w:r>
      <w:r w:rsidR="005D54C1" w:rsidRPr="0053557E">
        <w:rPr>
          <w:rFonts w:ascii="Garamond" w:hAnsi="Garamond"/>
          <w:i/>
          <w:sz w:val="23"/>
          <w:szCs w:val="23"/>
        </w:rPr>
        <w:t>fe</w:t>
      </w:r>
      <w:r w:rsidR="001E4232" w:rsidRPr="0053557E">
        <w:rPr>
          <w:rFonts w:ascii="Garamond" w:hAnsi="Garamond"/>
          <w:i/>
          <w:sz w:val="23"/>
          <w:szCs w:val="23"/>
        </w:rPr>
        <w:t>lt</w:t>
      </w:r>
      <w:r w:rsidR="005D54C1" w:rsidRPr="0053557E">
        <w:rPr>
          <w:rFonts w:ascii="Garamond" w:hAnsi="Garamond"/>
          <w:i/>
          <w:sz w:val="23"/>
          <w:szCs w:val="23"/>
        </w:rPr>
        <w:t xml:space="preserve"> answerability</w:t>
      </w:r>
      <w:r w:rsidR="005D54C1" w:rsidRPr="0053557E">
        <w:rPr>
          <w:rFonts w:ascii="Garamond" w:hAnsi="Garamond"/>
          <w:sz w:val="23"/>
          <w:szCs w:val="23"/>
        </w:rPr>
        <w:t xml:space="preserve"> i</w:t>
      </w:r>
      <w:r w:rsidR="00E94D69" w:rsidRPr="0053557E">
        <w:rPr>
          <w:rFonts w:ascii="Garamond" w:hAnsi="Garamond"/>
          <w:sz w:val="23"/>
          <w:szCs w:val="23"/>
        </w:rPr>
        <w:t>n</w:t>
      </w:r>
      <w:r w:rsidR="005D54C1" w:rsidRPr="0053557E">
        <w:rPr>
          <w:rFonts w:ascii="Garamond" w:hAnsi="Garamond"/>
          <w:sz w:val="23"/>
          <w:szCs w:val="23"/>
        </w:rPr>
        <w:t xml:space="preserve"> </w:t>
      </w:r>
      <w:r w:rsidR="009C489D" w:rsidRPr="0053557E">
        <w:rPr>
          <w:rFonts w:ascii="Garamond" w:hAnsi="Garamond"/>
          <w:sz w:val="23"/>
          <w:szCs w:val="23"/>
        </w:rPr>
        <w:t>a</w:t>
      </w:r>
      <w:r w:rsidR="005D54C1" w:rsidRPr="0053557E">
        <w:rPr>
          <w:rFonts w:ascii="Garamond" w:hAnsi="Garamond"/>
          <w:sz w:val="23"/>
          <w:szCs w:val="23"/>
        </w:rPr>
        <w:t xml:space="preserve"> gestalt of bodily feelings which constitute the </w:t>
      </w:r>
      <w:r w:rsidR="005D54C1" w:rsidRPr="0053557E">
        <w:rPr>
          <w:rFonts w:ascii="Garamond" w:hAnsi="Garamond"/>
          <w:iCs/>
          <w:sz w:val="23"/>
          <w:szCs w:val="23"/>
        </w:rPr>
        <w:t>felt bodily potentiation</w:t>
      </w:r>
      <w:r w:rsidR="005D54C1" w:rsidRPr="0053557E">
        <w:rPr>
          <w:rFonts w:ascii="Garamond" w:hAnsi="Garamond"/>
          <w:sz w:val="23"/>
          <w:szCs w:val="23"/>
        </w:rPr>
        <w:t xml:space="preserve"> appropriate for the relevant object </w:t>
      </w:r>
      <w:r w:rsidR="005D54C1" w:rsidRPr="0053557E">
        <w:rPr>
          <w:rFonts w:ascii="Garamond" w:hAnsi="Garamond"/>
          <w:i/>
          <w:iCs/>
          <w:sz w:val="23"/>
          <w:szCs w:val="23"/>
        </w:rPr>
        <w:t xml:space="preserve">qua </w:t>
      </w:r>
      <w:r w:rsidR="005D54C1" w:rsidRPr="0053557E">
        <w:rPr>
          <w:rFonts w:ascii="Garamond" w:hAnsi="Garamond"/>
          <w:sz w:val="23"/>
          <w:szCs w:val="23"/>
        </w:rPr>
        <w:t>to-be-</w:t>
      </w:r>
      <w:r w:rsidR="005D3187" w:rsidRPr="0053557E">
        <w:rPr>
          <w:rFonts w:ascii="Garamond" w:hAnsi="Garamond"/>
          <w:sz w:val="23"/>
          <w:szCs w:val="23"/>
        </w:rPr>
        <w:t>Φ</w:t>
      </w:r>
      <w:r w:rsidR="006E28D8" w:rsidRPr="0053557E">
        <w:rPr>
          <w:rFonts w:ascii="Garamond" w:hAnsi="Garamond"/>
          <w:sz w:val="23"/>
          <w:szCs w:val="23"/>
        </w:rPr>
        <w:t>-</w:t>
      </w:r>
      <w:r w:rsidR="00E94D69" w:rsidRPr="0053557E">
        <w:rPr>
          <w:rFonts w:ascii="Garamond" w:hAnsi="Garamond"/>
          <w:sz w:val="23"/>
          <w:szCs w:val="23"/>
        </w:rPr>
        <w:t>d</w:t>
      </w:r>
      <w:r w:rsidR="005D3187" w:rsidRPr="0053557E">
        <w:rPr>
          <w:rFonts w:ascii="Garamond" w:hAnsi="Garamond"/>
          <w:sz w:val="23"/>
          <w:szCs w:val="23"/>
        </w:rPr>
        <w:t>, as generated by the way</w:t>
      </w:r>
      <w:r w:rsidRPr="0053557E">
        <w:rPr>
          <w:rFonts w:ascii="Garamond" w:hAnsi="Garamond"/>
          <w:sz w:val="23"/>
          <w:szCs w:val="23"/>
        </w:rPr>
        <w:t xml:space="preserve"> the</w:t>
      </w:r>
      <w:r w:rsidR="005D3187" w:rsidRPr="0053557E">
        <w:rPr>
          <w:rFonts w:ascii="Garamond" w:hAnsi="Garamond"/>
          <w:sz w:val="23"/>
          <w:szCs w:val="23"/>
        </w:rPr>
        <w:t xml:space="preserve"> object</w:t>
      </w:r>
      <w:r w:rsidR="005E00ED" w:rsidRPr="0053557E">
        <w:rPr>
          <w:rFonts w:ascii="Garamond" w:hAnsi="Garamond"/>
          <w:sz w:val="23"/>
          <w:szCs w:val="23"/>
        </w:rPr>
        <w:t xml:space="preserve"> perceptually</w:t>
      </w:r>
      <w:r w:rsidR="005D3187" w:rsidRPr="0053557E">
        <w:rPr>
          <w:rFonts w:ascii="Garamond" w:hAnsi="Garamond"/>
          <w:sz w:val="23"/>
          <w:szCs w:val="23"/>
        </w:rPr>
        <w:t xml:space="preserve"> seems</w:t>
      </w:r>
      <w:r w:rsidR="005D54C1" w:rsidRPr="0053557E">
        <w:rPr>
          <w:rFonts w:ascii="Garamond" w:hAnsi="Garamond"/>
          <w:sz w:val="23"/>
          <w:szCs w:val="23"/>
        </w:rPr>
        <w:t xml:space="preserve">. </w:t>
      </w:r>
      <w:r w:rsidRPr="0053557E">
        <w:rPr>
          <w:rFonts w:ascii="Garamond" w:hAnsi="Garamond"/>
          <w:sz w:val="23"/>
          <w:szCs w:val="23"/>
        </w:rPr>
        <w:t xml:space="preserve">The account </w:t>
      </w:r>
      <w:r w:rsidR="005D3187" w:rsidRPr="0053557E">
        <w:rPr>
          <w:rFonts w:ascii="Garamond" w:hAnsi="Garamond"/>
          <w:sz w:val="23"/>
          <w:szCs w:val="23"/>
        </w:rPr>
        <w:t>is</w:t>
      </w:r>
      <w:r w:rsidRPr="0053557E">
        <w:rPr>
          <w:rFonts w:ascii="Garamond" w:hAnsi="Garamond"/>
          <w:sz w:val="23"/>
          <w:szCs w:val="23"/>
        </w:rPr>
        <w:t xml:space="preserve"> a hybrid in</w:t>
      </w:r>
      <w:r w:rsidR="00BE336C">
        <w:rPr>
          <w:rFonts w:ascii="Garamond" w:hAnsi="Garamond"/>
          <w:sz w:val="23"/>
          <w:szCs w:val="23"/>
        </w:rPr>
        <w:t xml:space="preserve"> </w:t>
      </w:r>
      <w:r w:rsidRPr="0053557E">
        <w:rPr>
          <w:rFonts w:ascii="Garamond" w:hAnsi="Garamond"/>
          <w:sz w:val="23"/>
          <w:szCs w:val="23"/>
        </w:rPr>
        <w:t>so</w:t>
      </w:r>
      <w:r w:rsidR="00BE336C">
        <w:rPr>
          <w:rFonts w:ascii="Garamond" w:hAnsi="Garamond"/>
          <w:sz w:val="23"/>
          <w:szCs w:val="23"/>
        </w:rPr>
        <w:t xml:space="preserve"> </w:t>
      </w:r>
      <w:r w:rsidRPr="0053557E">
        <w:rPr>
          <w:rFonts w:ascii="Garamond" w:hAnsi="Garamond"/>
          <w:sz w:val="23"/>
          <w:szCs w:val="23"/>
        </w:rPr>
        <w:t xml:space="preserve">far as it posits </w:t>
      </w:r>
      <w:r w:rsidRPr="0053557E">
        <w:rPr>
          <w:rFonts w:ascii="Garamond" w:hAnsi="Garamond"/>
          <w:iCs/>
          <w:sz w:val="23"/>
          <w:szCs w:val="23"/>
        </w:rPr>
        <w:t>soliciting contents</w:t>
      </w:r>
      <w:r w:rsidR="00FD0644" w:rsidRPr="0053557E">
        <w:rPr>
          <w:rFonts w:ascii="Garamond" w:hAnsi="Garamond"/>
          <w:iCs/>
          <w:sz w:val="23"/>
          <w:szCs w:val="23"/>
        </w:rPr>
        <w:t xml:space="preserve"> </w:t>
      </w:r>
      <w:r w:rsidR="005D3187" w:rsidRPr="0053557E">
        <w:rPr>
          <w:rFonts w:ascii="Garamond" w:hAnsi="Garamond"/>
          <w:iCs/>
          <w:sz w:val="23"/>
          <w:szCs w:val="23"/>
        </w:rPr>
        <w:t>–</w:t>
      </w:r>
      <w:r w:rsidR="00E94D69" w:rsidRPr="0053557E">
        <w:rPr>
          <w:rFonts w:ascii="Garamond" w:hAnsi="Garamond"/>
          <w:iCs/>
          <w:sz w:val="23"/>
          <w:szCs w:val="23"/>
        </w:rPr>
        <w:t xml:space="preserve"> and so commits to objects </w:t>
      </w:r>
      <w:r w:rsidR="00E94D69" w:rsidRPr="0053557E">
        <w:rPr>
          <w:rFonts w:ascii="Garamond" w:hAnsi="Garamond"/>
          <w:i/>
          <w:sz w:val="23"/>
          <w:szCs w:val="23"/>
        </w:rPr>
        <w:t>looking</w:t>
      </w:r>
      <w:r w:rsidR="00E94D69" w:rsidRPr="0053557E">
        <w:rPr>
          <w:rFonts w:ascii="Garamond" w:hAnsi="Garamond"/>
          <w:iCs/>
          <w:sz w:val="23"/>
          <w:szCs w:val="23"/>
        </w:rPr>
        <w:t xml:space="preserve"> not merely </w:t>
      </w:r>
      <w:r w:rsidR="005D3187" w:rsidRPr="0053557E">
        <w:rPr>
          <w:rFonts w:ascii="Garamond" w:hAnsi="Garamond"/>
          <w:sz w:val="23"/>
          <w:szCs w:val="23"/>
        </w:rPr>
        <w:t>Φ</w:t>
      </w:r>
      <w:r w:rsidR="00E94D69" w:rsidRPr="0053557E">
        <w:rPr>
          <w:rFonts w:ascii="Garamond" w:hAnsi="Garamond"/>
          <w:iCs/>
          <w:sz w:val="23"/>
          <w:szCs w:val="23"/>
        </w:rPr>
        <w:t>-able, but</w:t>
      </w:r>
      <w:r w:rsidR="00C766F5" w:rsidRPr="0053557E">
        <w:rPr>
          <w:rFonts w:ascii="Garamond" w:hAnsi="Garamond"/>
          <w:iCs/>
          <w:sz w:val="23"/>
          <w:szCs w:val="23"/>
        </w:rPr>
        <w:t xml:space="preserve"> </w:t>
      </w:r>
      <w:r w:rsidR="00C766F5" w:rsidRPr="0053557E">
        <w:rPr>
          <w:rFonts w:ascii="Garamond" w:hAnsi="Garamond"/>
          <w:i/>
          <w:sz w:val="23"/>
          <w:szCs w:val="23"/>
        </w:rPr>
        <w:t>perceptually</w:t>
      </w:r>
      <w:r w:rsidR="00E94D69" w:rsidRPr="0053557E">
        <w:rPr>
          <w:rFonts w:ascii="Garamond" w:hAnsi="Garamond"/>
          <w:iCs/>
          <w:sz w:val="23"/>
          <w:szCs w:val="23"/>
        </w:rPr>
        <w:t xml:space="preserve"> </w:t>
      </w:r>
      <w:r w:rsidR="00C766F5" w:rsidRPr="0053557E">
        <w:rPr>
          <w:rFonts w:ascii="Garamond" w:hAnsi="Garamond" w:cstheme="minorHAnsi"/>
          <w:i/>
          <w:iCs/>
          <w:sz w:val="23"/>
          <w:szCs w:val="23"/>
        </w:rPr>
        <w:t xml:space="preserve">seeming to solicit </w:t>
      </w:r>
      <w:r w:rsidR="00C766F5" w:rsidRPr="0053557E">
        <w:rPr>
          <w:rFonts w:ascii="Garamond" w:hAnsi="Garamond"/>
          <w:sz w:val="23"/>
          <w:szCs w:val="23"/>
        </w:rPr>
        <w:t>Φ</w:t>
      </w:r>
      <w:r w:rsidR="00C766F5" w:rsidRPr="0053557E">
        <w:rPr>
          <w:rFonts w:ascii="Garamond" w:hAnsi="Garamond" w:cstheme="minorHAnsi"/>
          <w:sz w:val="23"/>
          <w:szCs w:val="23"/>
        </w:rPr>
        <w:t xml:space="preserve">-ing </w:t>
      </w:r>
      <w:r w:rsidR="005D3187" w:rsidRPr="0053557E">
        <w:rPr>
          <w:rFonts w:ascii="Garamond" w:hAnsi="Garamond" w:cstheme="minorHAnsi"/>
          <w:iCs/>
          <w:sz w:val="23"/>
          <w:szCs w:val="23"/>
        </w:rPr>
        <w:t>–</w:t>
      </w:r>
      <w:r w:rsidRPr="0053557E">
        <w:rPr>
          <w:rFonts w:ascii="Garamond" w:hAnsi="Garamond" w:cstheme="minorHAnsi"/>
          <w:sz w:val="23"/>
          <w:szCs w:val="23"/>
        </w:rPr>
        <w:t xml:space="preserve"> but marries th</w:t>
      </w:r>
      <w:r w:rsidR="00E94D69" w:rsidRPr="0053557E">
        <w:rPr>
          <w:rFonts w:ascii="Garamond" w:hAnsi="Garamond" w:cstheme="minorHAnsi"/>
          <w:sz w:val="23"/>
          <w:szCs w:val="23"/>
        </w:rPr>
        <w:t>ose</w:t>
      </w:r>
      <w:r w:rsidR="00835380" w:rsidRPr="0053557E">
        <w:rPr>
          <w:rFonts w:ascii="Garamond" w:hAnsi="Garamond" w:cstheme="minorHAnsi"/>
          <w:sz w:val="23"/>
          <w:szCs w:val="23"/>
        </w:rPr>
        <w:t xml:space="preserve"> perceptual</w:t>
      </w:r>
      <w:r w:rsidR="00E94D69" w:rsidRPr="0053557E">
        <w:rPr>
          <w:rFonts w:ascii="Garamond" w:hAnsi="Garamond" w:cstheme="minorHAnsi"/>
          <w:sz w:val="23"/>
          <w:szCs w:val="23"/>
        </w:rPr>
        <w:t xml:space="preserve"> contents</w:t>
      </w:r>
      <w:r w:rsidR="00C766F5" w:rsidRPr="0053557E">
        <w:rPr>
          <w:rFonts w:ascii="Garamond" w:hAnsi="Garamond" w:cstheme="minorHAnsi"/>
          <w:sz w:val="23"/>
          <w:szCs w:val="23"/>
        </w:rPr>
        <w:t xml:space="preserve"> (which we can approximately display in the form &lt;X is to-be-</w:t>
      </w:r>
      <w:r w:rsidR="00C766F5" w:rsidRPr="0053557E">
        <w:rPr>
          <w:rFonts w:ascii="Garamond" w:hAnsi="Garamond"/>
          <w:sz w:val="23"/>
          <w:szCs w:val="23"/>
        </w:rPr>
        <w:t>Φ</w:t>
      </w:r>
      <w:r w:rsidR="00C766F5" w:rsidRPr="0053557E">
        <w:rPr>
          <w:rFonts w:ascii="Garamond" w:hAnsi="Garamond" w:cstheme="minorHAnsi"/>
          <w:sz w:val="23"/>
          <w:szCs w:val="23"/>
        </w:rPr>
        <w:t>-d&gt;)</w:t>
      </w:r>
      <w:r w:rsidRPr="0053557E">
        <w:rPr>
          <w:rFonts w:ascii="Garamond" w:hAnsi="Garamond" w:cstheme="minorHAnsi"/>
          <w:sz w:val="23"/>
          <w:szCs w:val="23"/>
        </w:rPr>
        <w:t xml:space="preserve"> with bodily </w:t>
      </w:r>
      <w:r w:rsidR="007256DD" w:rsidRPr="0053557E">
        <w:rPr>
          <w:rFonts w:ascii="Garamond" w:hAnsi="Garamond" w:cstheme="minorHAnsi"/>
          <w:sz w:val="23"/>
          <w:szCs w:val="23"/>
        </w:rPr>
        <w:t>potentiations</w:t>
      </w:r>
      <w:r w:rsidRPr="0053557E">
        <w:rPr>
          <w:rFonts w:ascii="Garamond" w:hAnsi="Garamond" w:cstheme="minorHAnsi"/>
          <w:sz w:val="23"/>
          <w:szCs w:val="23"/>
        </w:rPr>
        <w:t>. Indeed, it is one’s body being ‘potentiated’ or ‘geared up’ with respect to performing the relevant action concerning the object, that, along with the relevant soliciting content, is distinctive of EMs on this account.</w:t>
      </w:r>
    </w:p>
    <w:p w14:paraId="25E7E560" w14:textId="126192D5" w:rsidR="00A76693" w:rsidRPr="0053557E" w:rsidRDefault="001575A0" w:rsidP="00B34AA8">
      <w:pPr>
        <w:spacing w:line="360" w:lineRule="auto"/>
        <w:ind w:firstLine="360"/>
        <w:jc w:val="both"/>
        <w:rPr>
          <w:rFonts w:ascii="Garamond" w:hAnsi="Garamond"/>
          <w:iCs/>
          <w:sz w:val="23"/>
          <w:szCs w:val="23"/>
        </w:rPr>
      </w:pPr>
      <w:r w:rsidRPr="0053557E">
        <w:rPr>
          <w:rFonts w:ascii="Garamond" w:hAnsi="Garamond"/>
          <w:iCs/>
          <w:sz w:val="23"/>
          <w:szCs w:val="23"/>
        </w:rPr>
        <w:t>Let me now unpack the</w:t>
      </w:r>
      <w:r w:rsidR="001925C9" w:rsidRPr="0053557E">
        <w:rPr>
          <w:rFonts w:ascii="Garamond" w:hAnsi="Garamond"/>
          <w:iCs/>
          <w:sz w:val="23"/>
          <w:szCs w:val="23"/>
        </w:rPr>
        <w:t xml:space="preserve"> </w:t>
      </w:r>
      <w:r w:rsidRPr="0053557E">
        <w:rPr>
          <w:rFonts w:ascii="Garamond" w:hAnsi="Garamond"/>
          <w:iCs/>
          <w:sz w:val="23"/>
          <w:szCs w:val="23"/>
        </w:rPr>
        <w:t>account. First, the phenomen</w:t>
      </w:r>
      <w:r w:rsidR="00E37ABE" w:rsidRPr="0053557E">
        <w:rPr>
          <w:rFonts w:ascii="Garamond" w:hAnsi="Garamond"/>
          <w:iCs/>
          <w:sz w:val="23"/>
          <w:szCs w:val="23"/>
        </w:rPr>
        <w:t>al</w:t>
      </w:r>
      <w:r w:rsidRPr="0053557E">
        <w:rPr>
          <w:rFonts w:ascii="Garamond" w:hAnsi="Garamond"/>
          <w:iCs/>
          <w:sz w:val="23"/>
          <w:szCs w:val="23"/>
        </w:rPr>
        <w:t xml:space="preserve"> profile of any given EM </w:t>
      </w:r>
      <w:r w:rsidR="00677A75" w:rsidRPr="0053557E">
        <w:rPr>
          <w:rFonts w:ascii="Garamond" w:hAnsi="Garamond"/>
          <w:sz w:val="23"/>
          <w:szCs w:val="23"/>
        </w:rPr>
        <w:t>with respect to</w:t>
      </w:r>
      <w:r w:rsidRPr="0053557E">
        <w:rPr>
          <w:rFonts w:ascii="Garamond" w:hAnsi="Garamond"/>
          <w:iCs/>
          <w:sz w:val="23"/>
          <w:szCs w:val="23"/>
        </w:rPr>
        <w:t xml:space="preserve"> felt </w:t>
      </w:r>
      <w:r w:rsidR="0039426C" w:rsidRPr="0053557E">
        <w:rPr>
          <w:rFonts w:ascii="Garamond" w:hAnsi="Garamond"/>
          <w:iCs/>
          <w:sz w:val="23"/>
          <w:szCs w:val="23"/>
        </w:rPr>
        <w:t>action readiness</w:t>
      </w:r>
      <w:r w:rsidRPr="0053557E">
        <w:rPr>
          <w:rFonts w:ascii="Garamond" w:hAnsi="Garamond"/>
          <w:iCs/>
          <w:sz w:val="23"/>
          <w:szCs w:val="23"/>
        </w:rPr>
        <w:t xml:space="preserve"> will be highly specific. The precise way one’s body is</w:t>
      </w:r>
      <w:r w:rsidR="00B07DFF" w:rsidRPr="0053557E">
        <w:rPr>
          <w:rFonts w:ascii="Garamond" w:hAnsi="Garamond"/>
          <w:iCs/>
          <w:sz w:val="23"/>
          <w:szCs w:val="23"/>
        </w:rPr>
        <w:t xml:space="preserve"> automatically</w:t>
      </w:r>
      <w:r w:rsidRPr="0053557E">
        <w:rPr>
          <w:rFonts w:ascii="Garamond" w:hAnsi="Garamond"/>
          <w:iCs/>
          <w:sz w:val="23"/>
          <w:szCs w:val="23"/>
        </w:rPr>
        <w:t xml:space="preserve"> ‘gear</w:t>
      </w:r>
      <w:r w:rsidR="00B07DFF" w:rsidRPr="0053557E">
        <w:rPr>
          <w:rFonts w:ascii="Garamond" w:hAnsi="Garamond"/>
          <w:iCs/>
          <w:sz w:val="23"/>
          <w:szCs w:val="23"/>
        </w:rPr>
        <w:t>ed</w:t>
      </w:r>
      <w:r w:rsidRPr="0053557E">
        <w:rPr>
          <w:rFonts w:ascii="Garamond" w:hAnsi="Garamond"/>
          <w:iCs/>
          <w:sz w:val="23"/>
          <w:szCs w:val="23"/>
        </w:rPr>
        <w:t xml:space="preserve"> up’ to interact with the object</w:t>
      </w:r>
      <w:r w:rsidR="00677A75" w:rsidRPr="0053557E">
        <w:rPr>
          <w:rFonts w:ascii="Garamond" w:hAnsi="Garamond"/>
          <w:iCs/>
          <w:sz w:val="23"/>
          <w:szCs w:val="23"/>
        </w:rPr>
        <w:t xml:space="preserve"> as</w:t>
      </w:r>
      <w:r w:rsidRPr="0053557E">
        <w:rPr>
          <w:rFonts w:ascii="Garamond" w:hAnsi="Garamond"/>
          <w:iCs/>
          <w:sz w:val="23"/>
          <w:szCs w:val="23"/>
        </w:rPr>
        <w:t xml:space="preserve"> to-be-</w:t>
      </w:r>
      <w:r w:rsidR="00B07DFF" w:rsidRPr="0053557E">
        <w:rPr>
          <w:rFonts w:ascii="Garamond" w:hAnsi="Garamond"/>
          <w:sz w:val="23"/>
          <w:szCs w:val="23"/>
        </w:rPr>
        <w:t>Φ</w:t>
      </w:r>
      <w:r w:rsidR="00B07DFF" w:rsidRPr="0053557E">
        <w:rPr>
          <w:rFonts w:ascii="Garamond" w:hAnsi="Garamond"/>
          <w:iCs/>
          <w:sz w:val="23"/>
          <w:szCs w:val="23"/>
        </w:rPr>
        <w:t>-</w:t>
      </w:r>
      <w:r w:rsidRPr="0053557E">
        <w:rPr>
          <w:rFonts w:ascii="Garamond" w:hAnsi="Garamond"/>
          <w:iCs/>
          <w:sz w:val="23"/>
          <w:szCs w:val="23"/>
        </w:rPr>
        <w:t>d will depend on</w:t>
      </w:r>
      <w:r w:rsidR="007256DD" w:rsidRPr="0053557E">
        <w:rPr>
          <w:rFonts w:ascii="Garamond" w:hAnsi="Garamond"/>
          <w:iCs/>
          <w:sz w:val="23"/>
          <w:szCs w:val="23"/>
        </w:rPr>
        <w:t xml:space="preserve"> (amongst other things)</w:t>
      </w:r>
      <w:r w:rsidRPr="0053557E">
        <w:rPr>
          <w:rFonts w:ascii="Garamond" w:hAnsi="Garamond"/>
          <w:iCs/>
          <w:sz w:val="23"/>
          <w:szCs w:val="23"/>
        </w:rPr>
        <w:t xml:space="preserve"> the spatial location of the object, its shape</w:t>
      </w:r>
      <w:r w:rsidR="001139B1" w:rsidRPr="0053557E">
        <w:rPr>
          <w:rFonts w:ascii="Garamond" w:hAnsi="Garamond"/>
          <w:iCs/>
          <w:sz w:val="23"/>
          <w:szCs w:val="23"/>
        </w:rPr>
        <w:t>,</w:t>
      </w:r>
      <w:r w:rsidRPr="0053557E">
        <w:rPr>
          <w:rFonts w:ascii="Garamond" w:hAnsi="Garamond"/>
          <w:iCs/>
          <w:sz w:val="23"/>
          <w:szCs w:val="23"/>
        </w:rPr>
        <w:t xml:space="preserve"> and other sensible properties, and the</w:t>
      </w:r>
      <w:r w:rsidR="00CE08AB" w:rsidRPr="0053557E">
        <w:rPr>
          <w:rFonts w:ascii="Garamond" w:hAnsi="Garamond"/>
          <w:iCs/>
          <w:sz w:val="23"/>
          <w:szCs w:val="23"/>
        </w:rPr>
        <w:t xml:space="preserve"> specific type of</w:t>
      </w:r>
      <w:r w:rsidRPr="0053557E">
        <w:rPr>
          <w:rFonts w:ascii="Garamond" w:hAnsi="Garamond"/>
          <w:iCs/>
          <w:sz w:val="23"/>
          <w:szCs w:val="23"/>
        </w:rPr>
        <w:t xml:space="preserve"> action that is ‘demanded’.</w:t>
      </w:r>
      <w:r w:rsidR="00B07DFF" w:rsidRPr="0053557E">
        <w:rPr>
          <w:rFonts w:ascii="Garamond" w:hAnsi="Garamond"/>
          <w:iCs/>
          <w:sz w:val="23"/>
          <w:szCs w:val="23"/>
        </w:rPr>
        <w:t xml:space="preserve"> For example, the way one’s body is potentiated in response to an object experienced as demanding </w:t>
      </w:r>
      <w:r w:rsidR="00B07DFF" w:rsidRPr="0053557E">
        <w:rPr>
          <w:rFonts w:ascii="Garamond" w:hAnsi="Garamond"/>
          <w:i/>
          <w:sz w:val="23"/>
          <w:szCs w:val="23"/>
        </w:rPr>
        <w:t>eating</w:t>
      </w:r>
      <w:r w:rsidR="00AF7151" w:rsidRPr="0053557E">
        <w:rPr>
          <w:rFonts w:ascii="Garamond" w:hAnsi="Garamond"/>
          <w:iCs/>
          <w:sz w:val="23"/>
          <w:szCs w:val="23"/>
        </w:rPr>
        <w:t xml:space="preserve"> will</w:t>
      </w:r>
      <w:r w:rsidR="00B07DFF" w:rsidRPr="0053557E">
        <w:rPr>
          <w:rFonts w:ascii="Garamond" w:hAnsi="Garamond"/>
          <w:iCs/>
          <w:sz w:val="23"/>
          <w:szCs w:val="23"/>
        </w:rPr>
        <w:t xml:space="preserve"> </w:t>
      </w:r>
      <w:r w:rsidR="00AF7151" w:rsidRPr="0053557E">
        <w:rPr>
          <w:rFonts w:ascii="Garamond" w:hAnsi="Garamond"/>
          <w:iCs/>
          <w:sz w:val="23"/>
          <w:szCs w:val="23"/>
        </w:rPr>
        <w:t>differ</w:t>
      </w:r>
      <w:r w:rsidR="00B07DFF" w:rsidRPr="0053557E">
        <w:rPr>
          <w:rFonts w:ascii="Garamond" w:hAnsi="Garamond"/>
          <w:iCs/>
          <w:sz w:val="23"/>
          <w:szCs w:val="23"/>
        </w:rPr>
        <w:t xml:space="preserve"> </w:t>
      </w:r>
      <w:r w:rsidR="00AF7151" w:rsidRPr="0053557E">
        <w:rPr>
          <w:rFonts w:ascii="Garamond" w:hAnsi="Garamond"/>
          <w:iCs/>
          <w:sz w:val="23"/>
          <w:szCs w:val="23"/>
        </w:rPr>
        <w:t xml:space="preserve">significantly </w:t>
      </w:r>
      <w:r w:rsidR="00B07DFF" w:rsidRPr="0053557E">
        <w:rPr>
          <w:rFonts w:ascii="Garamond" w:hAnsi="Garamond"/>
          <w:iCs/>
          <w:sz w:val="23"/>
          <w:szCs w:val="23"/>
        </w:rPr>
        <w:t>from how it is potentiated when it is responding to a</w:t>
      </w:r>
      <w:r w:rsidR="0039426C" w:rsidRPr="0053557E">
        <w:rPr>
          <w:rFonts w:ascii="Garamond" w:hAnsi="Garamond"/>
          <w:iCs/>
          <w:sz w:val="23"/>
          <w:szCs w:val="23"/>
        </w:rPr>
        <w:t xml:space="preserve"> situation</w:t>
      </w:r>
      <w:r w:rsidR="00B07DFF" w:rsidRPr="0053557E">
        <w:rPr>
          <w:rFonts w:ascii="Garamond" w:hAnsi="Garamond"/>
          <w:iCs/>
          <w:sz w:val="23"/>
          <w:szCs w:val="23"/>
        </w:rPr>
        <w:t xml:space="preserve"> experienced as demanding </w:t>
      </w:r>
      <w:r w:rsidR="00B07DFF" w:rsidRPr="0053557E">
        <w:rPr>
          <w:rFonts w:ascii="Garamond" w:hAnsi="Garamond"/>
          <w:i/>
          <w:sz w:val="23"/>
          <w:szCs w:val="23"/>
        </w:rPr>
        <w:t>dancing</w:t>
      </w:r>
      <w:r w:rsidR="00B07DFF" w:rsidRPr="0053557E">
        <w:rPr>
          <w:rFonts w:ascii="Garamond" w:hAnsi="Garamond"/>
          <w:iCs/>
          <w:sz w:val="23"/>
          <w:szCs w:val="23"/>
        </w:rPr>
        <w:t>.</w:t>
      </w:r>
      <w:r w:rsidRPr="0053557E">
        <w:rPr>
          <w:rFonts w:ascii="Garamond" w:hAnsi="Garamond"/>
          <w:iCs/>
          <w:sz w:val="23"/>
          <w:szCs w:val="23"/>
        </w:rPr>
        <w:t xml:space="preserve"> It is a</w:t>
      </w:r>
      <w:r w:rsidR="009C489D" w:rsidRPr="0053557E">
        <w:rPr>
          <w:rFonts w:ascii="Garamond" w:hAnsi="Garamond"/>
          <w:iCs/>
          <w:sz w:val="23"/>
          <w:szCs w:val="23"/>
        </w:rPr>
        <w:t>n</w:t>
      </w:r>
      <w:r w:rsidR="00C844F0" w:rsidRPr="0053557E">
        <w:rPr>
          <w:rFonts w:ascii="Garamond" w:hAnsi="Garamond"/>
          <w:iCs/>
          <w:sz w:val="23"/>
          <w:szCs w:val="23"/>
        </w:rPr>
        <w:t xml:space="preserve"> </w:t>
      </w:r>
      <w:r w:rsidRPr="0053557E">
        <w:rPr>
          <w:rFonts w:ascii="Garamond" w:hAnsi="Garamond"/>
          <w:iCs/>
          <w:sz w:val="23"/>
          <w:szCs w:val="23"/>
        </w:rPr>
        <w:t>empirical matter to determine</w:t>
      </w:r>
      <w:r w:rsidR="009C489D" w:rsidRPr="0053557E">
        <w:rPr>
          <w:rFonts w:ascii="Garamond" w:hAnsi="Garamond"/>
          <w:iCs/>
          <w:sz w:val="23"/>
          <w:szCs w:val="23"/>
        </w:rPr>
        <w:t xml:space="preserve"> </w:t>
      </w:r>
      <w:r w:rsidRPr="0053557E">
        <w:rPr>
          <w:rFonts w:ascii="Garamond" w:hAnsi="Garamond"/>
          <w:iCs/>
          <w:sz w:val="23"/>
          <w:szCs w:val="23"/>
        </w:rPr>
        <w:t>the relevant patterns of</w:t>
      </w:r>
      <w:r w:rsidR="00835380" w:rsidRPr="0053557E">
        <w:rPr>
          <w:rFonts w:ascii="Garamond" w:hAnsi="Garamond"/>
          <w:iCs/>
          <w:sz w:val="23"/>
          <w:szCs w:val="23"/>
        </w:rPr>
        <w:t>, for example,</w:t>
      </w:r>
      <w:r w:rsidRPr="0053557E">
        <w:rPr>
          <w:rFonts w:ascii="Garamond" w:hAnsi="Garamond"/>
          <w:iCs/>
          <w:sz w:val="23"/>
          <w:szCs w:val="23"/>
        </w:rPr>
        <w:t xml:space="preserve"> muscle-skeletal activation </w:t>
      </w:r>
      <w:r w:rsidR="007256DD" w:rsidRPr="0053557E">
        <w:rPr>
          <w:rFonts w:ascii="Garamond" w:hAnsi="Garamond"/>
          <w:iCs/>
          <w:sz w:val="23"/>
          <w:szCs w:val="23"/>
        </w:rPr>
        <w:t>for specific cases</w:t>
      </w:r>
      <w:r w:rsidRPr="0053557E">
        <w:rPr>
          <w:rFonts w:ascii="Garamond" w:hAnsi="Garamond"/>
          <w:iCs/>
          <w:sz w:val="23"/>
          <w:szCs w:val="23"/>
        </w:rPr>
        <w:t>. However, it</w:t>
      </w:r>
      <w:r w:rsidR="001139B1" w:rsidRPr="0053557E">
        <w:rPr>
          <w:rFonts w:ascii="Garamond" w:hAnsi="Garamond"/>
          <w:iCs/>
          <w:sz w:val="23"/>
          <w:szCs w:val="23"/>
        </w:rPr>
        <w:t xml:space="preserve"> again</w:t>
      </w:r>
      <w:r w:rsidRPr="0053557E">
        <w:rPr>
          <w:rFonts w:ascii="Garamond" w:hAnsi="Garamond"/>
          <w:iCs/>
          <w:sz w:val="23"/>
          <w:szCs w:val="23"/>
        </w:rPr>
        <w:t xml:space="preserve"> bears emphasising that the bodily potentiation will be felt as an </w:t>
      </w:r>
      <w:r w:rsidRPr="0053557E">
        <w:rPr>
          <w:rFonts w:ascii="Garamond" w:hAnsi="Garamond"/>
          <w:sz w:val="23"/>
          <w:szCs w:val="23"/>
        </w:rPr>
        <w:t>overall gestalt,</w:t>
      </w:r>
      <w:r w:rsidRPr="0053557E">
        <w:rPr>
          <w:rFonts w:ascii="Garamond" w:hAnsi="Garamond"/>
          <w:iCs/>
          <w:sz w:val="23"/>
          <w:szCs w:val="23"/>
        </w:rPr>
        <w:t xml:space="preserve"> as a synthetic </w:t>
      </w:r>
      <w:r w:rsidR="00CE08AB" w:rsidRPr="0053557E">
        <w:rPr>
          <w:rFonts w:ascii="Garamond" w:hAnsi="Garamond"/>
          <w:iCs/>
          <w:sz w:val="23"/>
          <w:szCs w:val="23"/>
        </w:rPr>
        <w:t>‘</w:t>
      </w:r>
      <w:r w:rsidRPr="0053557E">
        <w:rPr>
          <w:rFonts w:ascii="Garamond" w:hAnsi="Garamond"/>
          <w:iCs/>
          <w:sz w:val="23"/>
          <w:szCs w:val="23"/>
        </w:rPr>
        <w:t>bodily feel</w:t>
      </w:r>
      <w:r w:rsidR="00CE08AB" w:rsidRPr="0053557E">
        <w:rPr>
          <w:rFonts w:ascii="Garamond" w:hAnsi="Garamond"/>
          <w:iCs/>
          <w:sz w:val="23"/>
          <w:szCs w:val="23"/>
        </w:rPr>
        <w:t>’</w:t>
      </w:r>
      <w:r w:rsidRPr="0053557E">
        <w:rPr>
          <w:rFonts w:ascii="Garamond" w:hAnsi="Garamond"/>
          <w:iCs/>
          <w:sz w:val="23"/>
          <w:szCs w:val="23"/>
        </w:rPr>
        <w:t xml:space="preserve"> rather than as specific atomised bodily sensations (</w:t>
      </w:r>
      <w:r w:rsidR="00BE336C">
        <w:rPr>
          <w:rFonts w:ascii="Garamond" w:hAnsi="Garamond"/>
          <w:iCs/>
          <w:sz w:val="23"/>
          <w:szCs w:val="23"/>
        </w:rPr>
        <w:t>for example,</w:t>
      </w:r>
      <w:r w:rsidRPr="0053557E">
        <w:rPr>
          <w:rFonts w:ascii="Garamond" w:hAnsi="Garamond"/>
          <w:iCs/>
          <w:sz w:val="23"/>
          <w:szCs w:val="23"/>
        </w:rPr>
        <w:t xml:space="preserve"> the muscles on the inner palm extending). Connected to this</w:t>
      </w:r>
      <w:r w:rsidR="00677A75" w:rsidRPr="0053557E">
        <w:rPr>
          <w:rFonts w:ascii="Garamond" w:hAnsi="Garamond"/>
          <w:iCs/>
          <w:sz w:val="23"/>
          <w:szCs w:val="23"/>
        </w:rPr>
        <w:t>,</w:t>
      </w:r>
      <w:r w:rsidRPr="0053557E">
        <w:rPr>
          <w:rFonts w:ascii="Garamond" w:hAnsi="Garamond"/>
          <w:iCs/>
          <w:sz w:val="23"/>
          <w:szCs w:val="23"/>
        </w:rPr>
        <w:t xml:space="preserve"> there is a growing body of empirical evidence that </w:t>
      </w:r>
      <w:r w:rsidR="00F54FEE" w:rsidRPr="0053557E">
        <w:rPr>
          <w:rFonts w:ascii="Garamond" w:hAnsi="Garamond"/>
          <w:iCs/>
          <w:sz w:val="23"/>
          <w:szCs w:val="23"/>
        </w:rPr>
        <w:t>with respect to the</w:t>
      </w:r>
      <w:r w:rsidR="009C489D" w:rsidRPr="0053557E">
        <w:rPr>
          <w:rFonts w:ascii="Garamond" w:hAnsi="Garamond"/>
          <w:iCs/>
          <w:sz w:val="23"/>
          <w:szCs w:val="23"/>
        </w:rPr>
        <w:t xml:space="preserve"> </w:t>
      </w:r>
      <w:r w:rsidR="009C489D" w:rsidRPr="009F64A5">
        <w:rPr>
          <w:rFonts w:ascii="Garamond" w:hAnsi="Garamond"/>
          <w:iCs/>
          <w:sz w:val="23"/>
          <w:szCs w:val="23"/>
        </w:rPr>
        <w:t>genuinely motivating</w:t>
      </w:r>
      <w:r w:rsidRPr="009F64A5">
        <w:rPr>
          <w:rFonts w:ascii="Garamond" w:hAnsi="Garamond"/>
          <w:iCs/>
          <w:sz w:val="23"/>
          <w:szCs w:val="23"/>
        </w:rPr>
        <w:t xml:space="preserve"> soliciting affordances that we have characterised as EMs, that is in which there is a distinctive motivational phenomenology, the body is potentiated for action in this </w:t>
      </w:r>
      <w:r w:rsidR="00CE08AB" w:rsidRPr="009F64A5">
        <w:rPr>
          <w:rFonts w:ascii="Garamond" w:hAnsi="Garamond"/>
          <w:iCs/>
          <w:sz w:val="23"/>
          <w:szCs w:val="23"/>
        </w:rPr>
        <w:t>‘</w:t>
      </w:r>
      <w:r w:rsidRPr="009F64A5">
        <w:rPr>
          <w:rFonts w:ascii="Garamond" w:hAnsi="Garamond"/>
          <w:iCs/>
          <w:sz w:val="23"/>
          <w:szCs w:val="23"/>
        </w:rPr>
        <w:t>involuntary</w:t>
      </w:r>
      <w:r w:rsidR="00CE08AB" w:rsidRPr="009F64A5">
        <w:rPr>
          <w:rFonts w:ascii="Garamond" w:hAnsi="Garamond"/>
          <w:iCs/>
          <w:sz w:val="23"/>
          <w:szCs w:val="23"/>
        </w:rPr>
        <w:t>’</w:t>
      </w:r>
      <w:r w:rsidRPr="009F64A5">
        <w:rPr>
          <w:rFonts w:ascii="Garamond" w:hAnsi="Garamond"/>
          <w:iCs/>
          <w:sz w:val="23"/>
          <w:szCs w:val="23"/>
        </w:rPr>
        <w:t xml:space="preserve"> and </w:t>
      </w:r>
      <w:r w:rsidR="00CE08AB" w:rsidRPr="009F64A5">
        <w:rPr>
          <w:rFonts w:ascii="Garamond" w:hAnsi="Garamond"/>
          <w:iCs/>
          <w:sz w:val="23"/>
          <w:szCs w:val="23"/>
        </w:rPr>
        <w:t>‘</w:t>
      </w:r>
      <w:r w:rsidRPr="009F64A5">
        <w:rPr>
          <w:rFonts w:ascii="Garamond" w:hAnsi="Garamond"/>
          <w:iCs/>
          <w:sz w:val="23"/>
          <w:szCs w:val="23"/>
        </w:rPr>
        <w:t>automatic</w:t>
      </w:r>
      <w:r w:rsidR="00CE08AB" w:rsidRPr="009F64A5">
        <w:rPr>
          <w:rFonts w:ascii="Garamond" w:hAnsi="Garamond"/>
          <w:iCs/>
          <w:sz w:val="23"/>
          <w:szCs w:val="23"/>
        </w:rPr>
        <w:t>’</w:t>
      </w:r>
      <w:r w:rsidRPr="009F64A5">
        <w:rPr>
          <w:rFonts w:ascii="Garamond" w:hAnsi="Garamond"/>
          <w:iCs/>
          <w:sz w:val="23"/>
          <w:szCs w:val="23"/>
        </w:rPr>
        <w:t xml:space="preserve"> way</w:t>
      </w:r>
      <w:r w:rsidR="009F64A5" w:rsidRPr="009F64A5">
        <w:rPr>
          <w:rFonts w:ascii="Garamond" w:hAnsi="Garamond"/>
          <w:iCs/>
          <w:sz w:val="23"/>
          <w:szCs w:val="23"/>
        </w:rPr>
        <w:t xml:space="preserve"> [see </w:t>
      </w:r>
      <w:r w:rsidR="00397838" w:rsidRPr="009F64A5">
        <w:rPr>
          <w:rFonts w:ascii="Garamond" w:hAnsi="Garamond" w:cstheme="minorHAnsi"/>
          <w:iCs/>
          <w:sz w:val="23"/>
          <w:szCs w:val="23"/>
        </w:rPr>
        <w:t>Yamani, Ariga and Yamada 201</w:t>
      </w:r>
      <w:r w:rsidR="00397838">
        <w:rPr>
          <w:rFonts w:ascii="Garamond" w:hAnsi="Garamond" w:cstheme="minorHAnsi"/>
          <w:iCs/>
          <w:sz w:val="23"/>
          <w:szCs w:val="23"/>
        </w:rPr>
        <w:t>6</w:t>
      </w:r>
      <w:r w:rsidR="00397838">
        <w:rPr>
          <w:rFonts w:ascii="Garamond" w:hAnsi="Garamond" w:cstheme="minorHAnsi"/>
          <w:iCs/>
          <w:sz w:val="23"/>
          <w:szCs w:val="23"/>
        </w:rPr>
        <w:t xml:space="preserve">; </w:t>
      </w:r>
      <w:r w:rsidR="009F64A5" w:rsidRPr="009F64A5">
        <w:rPr>
          <w:rFonts w:ascii="Garamond" w:hAnsi="Garamond" w:cstheme="minorHAnsi"/>
          <w:iCs/>
          <w:sz w:val="23"/>
          <w:szCs w:val="23"/>
        </w:rPr>
        <w:t>Ellis and Tucker 2000</w:t>
      </w:r>
      <w:r w:rsidR="009F64A5" w:rsidRPr="009F64A5">
        <w:rPr>
          <w:rFonts w:ascii="Garamond" w:hAnsi="Garamond" w:cstheme="minorHAnsi"/>
          <w:iCs/>
          <w:sz w:val="23"/>
          <w:szCs w:val="23"/>
        </w:rPr>
        <w:t>].</w:t>
      </w:r>
      <w:r w:rsidRPr="0053557E">
        <w:rPr>
          <w:rFonts w:ascii="Garamond" w:hAnsi="Garamond"/>
          <w:iCs/>
          <w:sz w:val="23"/>
          <w:szCs w:val="23"/>
        </w:rPr>
        <w:t xml:space="preserve"> </w:t>
      </w:r>
    </w:p>
    <w:p w14:paraId="58D8CB2D" w14:textId="65BD2827" w:rsidR="00311366" w:rsidRPr="0053557E" w:rsidRDefault="001575A0" w:rsidP="00B34AA8">
      <w:pPr>
        <w:spacing w:line="360" w:lineRule="auto"/>
        <w:ind w:firstLine="360"/>
        <w:jc w:val="both"/>
        <w:rPr>
          <w:rFonts w:ascii="Garamond" w:hAnsi="Garamond"/>
          <w:iCs/>
          <w:sz w:val="23"/>
          <w:szCs w:val="23"/>
        </w:rPr>
      </w:pPr>
      <w:r w:rsidRPr="0053557E">
        <w:rPr>
          <w:rFonts w:ascii="Garamond" w:hAnsi="Garamond"/>
          <w:iCs/>
          <w:sz w:val="23"/>
          <w:szCs w:val="23"/>
        </w:rPr>
        <w:t>Second, it might be question</w:t>
      </w:r>
      <w:r w:rsidR="009E5683" w:rsidRPr="0053557E">
        <w:rPr>
          <w:rFonts w:ascii="Garamond" w:hAnsi="Garamond"/>
          <w:iCs/>
          <w:sz w:val="23"/>
          <w:szCs w:val="23"/>
        </w:rPr>
        <w:t>ed</w:t>
      </w:r>
      <w:r w:rsidRPr="0053557E">
        <w:rPr>
          <w:rFonts w:ascii="Garamond" w:hAnsi="Garamond"/>
          <w:iCs/>
          <w:sz w:val="23"/>
          <w:szCs w:val="23"/>
        </w:rPr>
        <w:t xml:space="preserve"> whether the hybrid</w:t>
      </w:r>
      <w:r w:rsidR="001973F5" w:rsidRPr="0053557E">
        <w:rPr>
          <w:rFonts w:ascii="Garamond" w:hAnsi="Garamond"/>
          <w:iCs/>
          <w:sz w:val="23"/>
          <w:szCs w:val="23"/>
        </w:rPr>
        <w:t xml:space="preserve"> </w:t>
      </w:r>
      <w:r w:rsidR="00286E2D" w:rsidRPr="0053557E">
        <w:rPr>
          <w:rFonts w:ascii="Garamond" w:hAnsi="Garamond"/>
          <w:iCs/>
          <w:sz w:val="23"/>
          <w:szCs w:val="23"/>
        </w:rPr>
        <w:t>account ha</w:t>
      </w:r>
      <w:r w:rsidRPr="0053557E">
        <w:rPr>
          <w:rFonts w:ascii="Garamond" w:hAnsi="Garamond"/>
          <w:iCs/>
          <w:sz w:val="23"/>
          <w:szCs w:val="23"/>
        </w:rPr>
        <w:t>s</w:t>
      </w:r>
      <w:r w:rsidR="00286E2D" w:rsidRPr="0053557E">
        <w:rPr>
          <w:rFonts w:ascii="Garamond" w:hAnsi="Garamond"/>
          <w:iCs/>
          <w:sz w:val="23"/>
          <w:szCs w:val="23"/>
        </w:rPr>
        <w:t xml:space="preserve"> the resources to differentiate EMs from non-motivati</w:t>
      </w:r>
      <w:r w:rsidR="0009229A" w:rsidRPr="0053557E">
        <w:rPr>
          <w:rFonts w:ascii="Garamond" w:hAnsi="Garamond"/>
          <w:iCs/>
          <w:sz w:val="23"/>
          <w:szCs w:val="23"/>
        </w:rPr>
        <w:t>ng</w:t>
      </w:r>
      <w:r w:rsidR="00286E2D" w:rsidRPr="0053557E">
        <w:rPr>
          <w:rFonts w:ascii="Garamond" w:hAnsi="Garamond"/>
          <w:iCs/>
          <w:sz w:val="23"/>
          <w:szCs w:val="23"/>
        </w:rPr>
        <w:t xml:space="preserve"> soliciting affordances with respect to the contrast cases we discussed in sections </w:t>
      </w:r>
      <w:r w:rsidR="00E90E4D">
        <w:rPr>
          <w:rFonts w:ascii="Garamond" w:hAnsi="Garamond"/>
          <w:iCs/>
          <w:sz w:val="23"/>
          <w:szCs w:val="23"/>
        </w:rPr>
        <w:t>2</w:t>
      </w:r>
      <w:r w:rsidR="00286E2D" w:rsidRPr="0053557E">
        <w:rPr>
          <w:rFonts w:ascii="Garamond" w:hAnsi="Garamond"/>
          <w:iCs/>
          <w:sz w:val="23"/>
          <w:szCs w:val="23"/>
        </w:rPr>
        <w:t xml:space="preserve"> and </w:t>
      </w:r>
      <w:r w:rsidR="00E90E4D">
        <w:rPr>
          <w:rFonts w:ascii="Garamond" w:hAnsi="Garamond"/>
          <w:iCs/>
          <w:sz w:val="23"/>
          <w:szCs w:val="23"/>
        </w:rPr>
        <w:t>3</w:t>
      </w:r>
      <w:r w:rsidR="00286E2D" w:rsidRPr="0053557E">
        <w:rPr>
          <w:rFonts w:ascii="Garamond" w:hAnsi="Garamond"/>
          <w:iCs/>
          <w:sz w:val="23"/>
          <w:szCs w:val="23"/>
        </w:rPr>
        <w:t>.</w:t>
      </w:r>
      <w:r w:rsidR="0009229A" w:rsidRPr="0053557E">
        <w:rPr>
          <w:rFonts w:ascii="Garamond" w:hAnsi="Garamond"/>
          <w:iCs/>
          <w:sz w:val="23"/>
          <w:szCs w:val="23"/>
        </w:rPr>
        <w:t xml:space="preserve"> </w:t>
      </w:r>
      <w:r w:rsidR="00286E2D" w:rsidRPr="0053557E">
        <w:rPr>
          <w:rFonts w:ascii="Garamond" w:hAnsi="Garamond"/>
          <w:iCs/>
          <w:sz w:val="23"/>
          <w:szCs w:val="23"/>
        </w:rPr>
        <w:t xml:space="preserve">Let’s return to the dancing case. </w:t>
      </w:r>
      <w:r w:rsidR="006D7876" w:rsidRPr="0053557E">
        <w:rPr>
          <w:rFonts w:ascii="Garamond" w:hAnsi="Garamond"/>
          <w:iCs/>
          <w:sz w:val="23"/>
          <w:szCs w:val="23"/>
        </w:rPr>
        <w:t>T</w:t>
      </w:r>
      <w:r w:rsidR="00286E2D" w:rsidRPr="0053557E">
        <w:rPr>
          <w:rFonts w:ascii="Garamond" w:hAnsi="Garamond"/>
          <w:iCs/>
          <w:sz w:val="23"/>
          <w:szCs w:val="23"/>
        </w:rPr>
        <w:t xml:space="preserve">he idea was that there is a </w:t>
      </w:r>
      <w:r w:rsidRPr="0053557E">
        <w:rPr>
          <w:rFonts w:ascii="Garamond" w:hAnsi="Garamond"/>
          <w:iCs/>
          <w:sz w:val="23"/>
          <w:szCs w:val="23"/>
        </w:rPr>
        <w:t>phenomenal contrast</w:t>
      </w:r>
      <w:r w:rsidR="00286E2D" w:rsidRPr="0053557E">
        <w:rPr>
          <w:rFonts w:ascii="Garamond" w:hAnsi="Garamond"/>
          <w:iCs/>
          <w:sz w:val="23"/>
          <w:szCs w:val="23"/>
        </w:rPr>
        <w:t xml:space="preserve"> between two cases which putatively share the same soliciting content,</w:t>
      </w:r>
      <w:r w:rsidR="005F54C1" w:rsidRPr="0053557E">
        <w:rPr>
          <w:rFonts w:ascii="Garamond" w:hAnsi="Garamond"/>
          <w:iCs/>
          <w:sz w:val="23"/>
          <w:szCs w:val="23"/>
        </w:rPr>
        <w:t xml:space="preserve"> </w:t>
      </w:r>
      <w:r w:rsidR="009C489D" w:rsidRPr="0053557E">
        <w:rPr>
          <w:rFonts w:ascii="Garamond" w:hAnsi="Garamond"/>
          <w:iCs/>
          <w:sz w:val="23"/>
          <w:szCs w:val="23"/>
        </w:rPr>
        <w:t>but in one case</w:t>
      </w:r>
      <w:r w:rsidR="00286E2D" w:rsidRPr="0053557E">
        <w:rPr>
          <w:rFonts w:ascii="Garamond" w:hAnsi="Garamond"/>
          <w:iCs/>
          <w:sz w:val="23"/>
          <w:szCs w:val="23"/>
        </w:rPr>
        <w:t xml:space="preserve"> we are motivated to dance and</w:t>
      </w:r>
      <w:r w:rsidR="00C33C31" w:rsidRPr="0053557E">
        <w:rPr>
          <w:rFonts w:ascii="Garamond" w:hAnsi="Garamond"/>
          <w:iCs/>
          <w:sz w:val="23"/>
          <w:szCs w:val="23"/>
        </w:rPr>
        <w:t xml:space="preserve"> the other</w:t>
      </w:r>
      <w:r w:rsidR="00286E2D" w:rsidRPr="0053557E">
        <w:rPr>
          <w:rFonts w:ascii="Garamond" w:hAnsi="Garamond"/>
          <w:iCs/>
          <w:sz w:val="23"/>
          <w:szCs w:val="23"/>
        </w:rPr>
        <w:t xml:space="preserve"> we are not. </w:t>
      </w:r>
      <w:r w:rsidR="00CE08AB" w:rsidRPr="0053557E">
        <w:rPr>
          <w:rFonts w:ascii="Garamond" w:hAnsi="Garamond"/>
          <w:iCs/>
          <w:sz w:val="23"/>
          <w:szCs w:val="23"/>
        </w:rPr>
        <w:t>N</w:t>
      </w:r>
      <w:r w:rsidR="00286E2D" w:rsidRPr="0053557E">
        <w:rPr>
          <w:rFonts w:ascii="Garamond" w:hAnsi="Garamond"/>
          <w:iCs/>
          <w:sz w:val="23"/>
          <w:szCs w:val="23"/>
        </w:rPr>
        <w:t>ot only can the hybrid</w:t>
      </w:r>
      <w:r w:rsidR="009E5683" w:rsidRPr="0053557E">
        <w:rPr>
          <w:rFonts w:ascii="Garamond" w:hAnsi="Garamond"/>
          <w:iCs/>
          <w:sz w:val="23"/>
          <w:szCs w:val="23"/>
        </w:rPr>
        <w:t xml:space="preserve"> </w:t>
      </w:r>
      <w:r w:rsidR="00286E2D" w:rsidRPr="0053557E">
        <w:rPr>
          <w:rFonts w:ascii="Garamond" w:hAnsi="Garamond"/>
          <w:iCs/>
          <w:sz w:val="23"/>
          <w:szCs w:val="23"/>
        </w:rPr>
        <w:t>account respect the i</w:t>
      </w:r>
      <w:r w:rsidR="00C33C31" w:rsidRPr="0053557E">
        <w:rPr>
          <w:rFonts w:ascii="Garamond" w:hAnsi="Garamond"/>
          <w:iCs/>
          <w:sz w:val="23"/>
          <w:szCs w:val="23"/>
        </w:rPr>
        <w:t>dea</w:t>
      </w:r>
      <w:r w:rsidR="00286E2D" w:rsidRPr="0053557E">
        <w:rPr>
          <w:rFonts w:ascii="Garamond" w:hAnsi="Garamond"/>
          <w:iCs/>
          <w:sz w:val="23"/>
          <w:szCs w:val="23"/>
        </w:rPr>
        <w:t xml:space="preserve"> that there is shared content – both experiences</w:t>
      </w:r>
      <w:r w:rsidRPr="0053557E">
        <w:rPr>
          <w:rFonts w:ascii="Garamond" w:hAnsi="Garamond"/>
          <w:iCs/>
          <w:sz w:val="23"/>
          <w:szCs w:val="23"/>
        </w:rPr>
        <w:t xml:space="preserve"> </w:t>
      </w:r>
      <w:r w:rsidR="001973F5" w:rsidRPr="0053557E">
        <w:rPr>
          <w:rFonts w:ascii="Garamond" w:hAnsi="Garamond"/>
          <w:iCs/>
          <w:sz w:val="23"/>
          <w:szCs w:val="23"/>
        </w:rPr>
        <w:t xml:space="preserve">having </w:t>
      </w:r>
      <w:r w:rsidR="00286E2D" w:rsidRPr="0053557E">
        <w:rPr>
          <w:rFonts w:ascii="Garamond" w:hAnsi="Garamond"/>
          <w:iCs/>
          <w:sz w:val="23"/>
          <w:szCs w:val="23"/>
        </w:rPr>
        <w:t>the</w:t>
      </w:r>
      <w:r w:rsidR="009E5683" w:rsidRPr="0053557E">
        <w:rPr>
          <w:rFonts w:ascii="Garamond" w:hAnsi="Garamond"/>
          <w:iCs/>
          <w:sz w:val="23"/>
          <w:szCs w:val="23"/>
        </w:rPr>
        <w:t xml:space="preserve"> same soliciting</w:t>
      </w:r>
      <w:r w:rsidR="00286E2D" w:rsidRPr="0053557E">
        <w:rPr>
          <w:rFonts w:ascii="Garamond" w:hAnsi="Garamond"/>
          <w:iCs/>
          <w:sz w:val="23"/>
          <w:szCs w:val="23"/>
        </w:rPr>
        <w:t xml:space="preserve"> content – but it can easily explain the </w:t>
      </w:r>
      <w:r w:rsidR="009E5683" w:rsidRPr="0053557E">
        <w:rPr>
          <w:rFonts w:ascii="Garamond" w:hAnsi="Garamond"/>
          <w:iCs/>
          <w:sz w:val="23"/>
          <w:szCs w:val="23"/>
        </w:rPr>
        <w:t xml:space="preserve">relevant </w:t>
      </w:r>
      <w:r w:rsidR="00286E2D" w:rsidRPr="0053557E">
        <w:rPr>
          <w:rFonts w:ascii="Garamond" w:hAnsi="Garamond"/>
          <w:iCs/>
          <w:sz w:val="23"/>
          <w:szCs w:val="23"/>
        </w:rPr>
        <w:t xml:space="preserve">phenomenal contrast. In the case where we are motivated to dance what accounts for the </w:t>
      </w:r>
      <w:r w:rsidR="00835380" w:rsidRPr="0053557E">
        <w:rPr>
          <w:rFonts w:ascii="Garamond" w:hAnsi="Garamond"/>
          <w:i/>
          <w:iCs/>
          <w:sz w:val="23"/>
          <w:szCs w:val="23"/>
        </w:rPr>
        <w:t>felt</w:t>
      </w:r>
      <w:r w:rsidR="00286E2D" w:rsidRPr="0053557E">
        <w:rPr>
          <w:rFonts w:ascii="Garamond" w:hAnsi="Garamond"/>
          <w:i/>
          <w:iCs/>
          <w:sz w:val="23"/>
          <w:szCs w:val="23"/>
        </w:rPr>
        <w:t xml:space="preserve"> answerability </w:t>
      </w:r>
      <w:r w:rsidR="0045400B" w:rsidRPr="0053557E">
        <w:rPr>
          <w:rFonts w:ascii="Garamond" w:hAnsi="Garamond"/>
          <w:iCs/>
          <w:sz w:val="23"/>
          <w:szCs w:val="23"/>
        </w:rPr>
        <w:t xml:space="preserve">is the relevant </w:t>
      </w:r>
      <w:r w:rsidR="0045400B" w:rsidRPr="0053557E">
        <w:rPr>
          <w:rFonts w:ascii="Garamond" w:hAnsi="Garamond"/>
          <w:sz w:val="23"/>
          <w:szCs w:val="23"/>
        </w:rPr>
        <w:t xml:space="preserve">felt bodily </w:t>
      </w:r>
      <w:r w:rsidR="006D7876" w:rsidRPr="0053557E">
        <w:rPr>
          <w:rFonts w:ascii="Garamond" w:hAnsi="Garamond"/>
          <w:sz w:val="23"/>
          <w:szCs w:val="23"/>
        </w:rPr>
        <w:t>action readiness</w:t>
      </w:r>
      <w:r w:rsidR="0045400B" w:rsidRPr="0053557E">
        <w:rPr>
          <w:rFonts w:ascii="Garamond" w:hAnsi="Garamond"/>
          <w:sz w:val="23"/>
          <w:szCs w:val="23"/>
        </w:rPr>
        <w:t>.</w:t>
      </w:r>
      <w:r w:rsidR="0045400B" w:rsidRPr="0053557E">
        <w:rPr>
          <w:rFonts w:ascii="Garamond" w:hAnsi="Garamond"/>
          <w:iCs/>
          <w:sz w:val="23"/>
          <w:szCs w:val="23"/>
        </w:rPr>
        <w:t xml:space="preserve"> In the case of the non-motivating soliciting affordance, this felt bodily-potentiation is absent</w:t>
      </w:r>
      <w:r w:rsidR="009C489D" w:rsidRPr="0053557E">
        <w:rPr>
          <w:rFonts w:ascii="Garamond" w:hAnsi="Garamond"/>
          <w:iCs/>
          <w:sz w:val="23"/>
          <w:szCs w:val="23"/>
        </w:rPr>
        <w:t xml:space="preserve"> (one is ‘unmoved’)</w:t>
      </w:r>
      <w:r w:rsidR="0045400B" w:rsidRPr="0053557E">
        <w:rPr>
          <w:rFonts w:ascii="Garamond" w:hAnsi="Garamond"/>
          <w:iCs/>
          <w:sz w:val="23"/>
          <w:szCs w:val="23"/>
        </w:rPr>
        <w:t xml:space="preserve">. </w:t>
      </w:r>
      <w:r w:rsidRPr="0053557E">
        <w:rPr>
          <w:rFonts w:ascii="Garamond" w:hAnsi="Garamond"/>
          <w:iCs/>
          <w:sz w:val="23"/>
          <w:szCs w:val="23"/>
        </w:rPr>
        <w:t>So,</w:t>
      </w:r>
      <w:r w:rsidR="0045400B" w:rsidRPr="0053557E">
        <w:rPr>
          <w:rFonts w:ascii="Garamond" w:hAnsi="Garamond"/>
          <w:iCs/>
          <w:sz w:val="23"/>
          <w:szCs w:val="23"/>
        </w:rPr>
        <w:t xml:space="preserve"> EMs on the hybrid account have the relevant felt bodily potentiation as a </w:t>
      </w:r>
      <w:r w:rsidR="0045400B" w:rsidRPr="0053557E">
        <w:rPr>
          <w:rFonts w:ascii="Garamond" w:hAnsi="Garamond"/>
          <w:iCs/>
          <w:sz w:val="23"/>
          <w:szCs w:val="23"/>
        </w:rPr>
        <w:lastRenderedPageBreak/>
        <w:t>necessary component, which as we have seen is not the case in either non-soliciting affordances or indeed non-motivat</w:t>
      </w:r>
      <w:r w:rsidRPr="0053557E">
        <w:rPr>
          <w:rFonts w:ascii="Garamond" w:hAnsi="Garamond"/>
          <w:iCs/>
          <w:sz w:val="23"/>
          <w:szCs w:val="23"/>
        </w:rPr>
        <w:t>ing</w:t>
      </w:r>
      <w:r w:rsidR="0045400B" w:rsidRPr="0053557E">
        <w:rPr>
          <w:rFonts w:ascii="Garamond" w:hAnsi="Garamond"/>
          <w:iCs/>
          <w:sz w:val="23"/>
          <w:szCs w:val="23"/>
        </w:rPr>
        <w:t xml:space="preserve"> soliciting affordances. </w:t>
      </w:r>
    </w:p>
    <w:p w14:paraId="4F6BBE08" w14:textId="66964BA3" w:rsidR="008F013D" w:rsidRPr="0053557E" w:rsidRDefault="001575A0" w:rsidP="00B34AA8">
      <w:pPr>
        <w:spacing w:line="360" w:lineRule="auto"/>
        <w:ind w:firstLine="360"/>
        <w:jc w:val="both"/>
        <w:rPr>
          <w:rFonts w:ascii="Garamond" w:hAnsi="Garamond"/>
          <w:iCs/>
          <w:sz w:val="23"/>
          <w:szCs w:val="23"/>
        </w:rPr>
      </w:pPr>
      <w:r w:rsidRPr="0053557E">
        <w:rPr>
          <w:rFonts w:ascii="Garamond" w:hAnsi="Garamond"/>
          <w:iCs/>
          <w:sz w:val="23"/>
          <w:szCs w:val="23"/>
        </w:rPr>
        <w:t>Another</w:t>
      </w:r>
      <w:r w:rsidR="009A51AA" w:rsidRPr="0053557E">
        <w:rPr>
          <w:rFonts w:ascii="Garamond" w:hAnsi="Garamond"/>
          <w:iCs/>
          <w:sz w:val="23"/>
          <w:szCs w:val="23"/>
        </w:rPr>
        <w:t xml:space="preserve"> </w:t>
      </w:r>
      <w:r w:rsidRPr="0053557E">
        <w:rPr>
          <w:rFonts w:ascii="Garamond" w:hAnsi="Garamond"/>
          <w:iCs/>
          <w:sz w:val="23"/>
          <w:szCs w:val="23"/>
        </w:rPr>
        <w:t>feature of the hybrid account is that i</w:t>
      </w:r>
      <w:r w:rsidR="0009229A" w:rsidRPr="0053557E">
        <w:rPr>
          <w:rFonts w:ascii="Garamond" w:hAnsi="Garamond"/>
          <w:iCs/>
          <w:sz w:val="23"/>
          <w:szCs w:val="23"/>
        </w:rPr>
        <w:t>t</w:t>
      </w:r>
      <w:r w:rsidR="006D7876" w:rsidRPr="0053557E">
        <w:rPr>
          <w:rFonts w:ascii="Garamond" w:hAnsi="Garamond"/>
          <w:iCs/>
          <w:sz w:val="23"/>
          <w:szCs w:val="23"/>
        </w:rPr>
        <w:t xml:space="preserve"> </w:t>
      </w:r>
      <w:r w:rsidRPr="0053557E">
        <w:rPr>
          <w:rFonts w:ascii="Garamond" w:hAnsi="Garamond"/>
          <w:iCs/>
          <w:sz w:val="23"/>
          <w:szCs w:val="23"/>
        </w:rPr>
        <w:t xml:space="preserve">explains why, </w:t>
      </w:r>
      <w:r w:rsidR="0078595F" w:rsidRPr="0053557E">
        <w:rPr>
          <w:rFonts w:ascii="Garamond" w:hAnsi="Garamond"/>
          <w:iCs/>
          <w:sz w:val="23"/>
          <w:szCs w:val="23"/>
        </w:rPr>
        <w:t>with respect to</w:t>
      </w:r>
      <w:r w:rsidRPr="0053557E">
        <w:rPr>
          <w:rFonts w:ascii="Garamond" w:hAnsi="Garamond"/>
          <w:iCs/>
          <w:sz w:val="23"/>
          <w:szCs w:val="23"/>
        </w:rPr>
        <w:t xml:space="preserve"> </w:t>
      </w:r>
      <w:r w:rsidR="009E5683" w:rsidRPr="0053557E">
        <w:rPr>
          <w:rFonts w:ascii="Garamond" w:hAnsi="Garamond"/>
          <w:iCs/>
          <w:sz w:val="23"/>
          <w:szCs w:val="23"/>
        </w:rPr>
        <w:t>EMs</w:t>
      </w:r>
      <w:r w:rsidRPr="0053557E">
        <w:rPr>
          <w:rFonts w:ascii="Garamond" w:hAnsi="Garamond"/>
          <w:iCs/>
          <w:sz w:val="23"/>
          <w:szCs w:val="23"/>
        </w:rPr>
        <w:t xml:space="preserve">, we use the normative language of ‘demands’ and ‘commands’ rather than the </w:t>
      </w:r>
      <w:r w:rsidR="00C844F0" w:rsidRPr="0053557E">
        <w:rPr>
          <w:rFonts w:ascii="Garamond" w:hAnsi="Garamond"/>
          <w:iCs/>
          <w:sz w:val="23"/>
          <w:szCs w:val="23"/>
        </w:rPr>
        <w:t>non-deontic</w:t>
      </w:r>
      <w:r w:rsidRPr="0053557E">
        <w:rPr>
          <w:rFonts w:ascii="Garamond" w:hAnsi="Garamond"/>
          <w:iCs/>
          <w:sz w:val="23"/>
          <w:szCs w:val="23"/>
        </w:rPr>
        <w:t xml:space="preserve"> language of ‘invitation</w:t>
      </w:r>
      <w:r w:rsidR="00BA1268" w:rsidRPr="0053557E">
        <w:rPr>
          <w:rFonts w:ascii="Garamond" w:hAnsi="Garamond"/>
          <w:iCs/>
          <w:sz w:val="23"/>
          <w:szCs w:val="23"/>
        </w:rPr>
        <w:t>s</w:t>
      </w:r>
      <w:r w:rsidR="009A51AA" w:rsidRPr="0053557E">
        <w:rPr>
          <w:rFonts w:ascii="Garamond" w:hAnsi="Garamond"/>
          <w:iCs/>
          <w:sz w:val="23"/>
          <w:szCs w:val="23"/>
        </w:rPr>
        <w:t>’</w:t>
      </w:r>
      <w:r w:rsidRPr="0053557E">
        <w:rPr>
          <w:rFonts w:ascii="Garamond" w:hAnsi="Garamond"/>
          <w:iCs/>
          <w:sz w:val="23"/>
          <w:szCs w:val="23"/>
        </w:rPr>
        <w:t xml:space="preserve"> and </w:t>
      </w:r>
      <w:r w:rsidR="009A51AA" w:rsidRPr="0053557E">
        <w:rPr>
          <w:rFonts w:ascii="Garamond" w:hAnsi="Garamond"/>
          <w:iCs/>
          <w:sz w:val="23"/>
          <w:szCs w:val="23"/>
        </w:rPr>
        <w:t>‘</w:t>
      </w:r>
      <w:r w:rsidRPr="0053557E">
        <w:rPr>
          <w:rFonts w:ascii="Garamond" w:hAnsi="Garamond"/>
          <w:iCs/>
          <w:sz w:val="23"/>
          <w:szCs w:val="23"/>
        </w:rPr>
        <w:t>prompts</w:t>
      </w:r>
      <w:r w:rsidR="009A51AA" w:rsidRPr="0053557E">
        <w:rPr>
          <w:rFonts w:ascii="Garamond" w:hAnsi="Garamond"/>
          <w:iCs/>
          <w:sz w:val="23"/>
          <w:szCs w:val="23"/>
        </w:rPr>
        <w:t>’</w:t>
      </w:r>
      <w:r w:rsidRPr="0053557E">
        <w:rPr>
          <w:rFonts w:ascii="Garamond" w:hAnsi="Garamond"/>
          <w:iCs/>
          <w:sz w:val="23"/>
          <w:szCs w:val="23"/>
        </w:rPr>
        <w:t xml:space="preserve">. </w:t>
      </w:r>
      <w:r w:rsidR="009A51AA" w:rsidRPr="0053557E">
        <w:rPr>
          <w:rFonts w:ascii="Garamond" w:hAnsi="Garamond"/>
          <w:iCs/>
          <w:sz w:val="23"/>
          <w:szCs w:val="23"/>
        </w:rPr>
        <w:t>W</w:t>
      </w:r>
      <w:r w:rsidRPr="0053557E">
        <w:rPr>
          <w:rFonts w:ascii="Garamond" w:hAnsi="Garamond"/>
          <w:iCs/>
          <w:sz w:val="23"/>
          <w:szCs w:val="23"/>
        </w:rPr>
        <w:t xml:space="preserve">e describe </w:t>
      </w:r>
      <w:r w:rsidR="009E5683" w:rsidRPr="0053557E">
        <w:rPr>
          <w:rFonts w:ascii="Garamond" w:hAnsi="Garamond"/>
          <w:iCs/>
          <w:sz w:val="23"/>
          <w:szCs w:val="23"/>
        </w:rPr>
        <w:t>EMs</w:t>
      </w:r>
      <w:r w:rsidRPr="0053557E">
        <w:rPr>
          <w:rFonts w:ascii="Garamond" w:hAnsi="Garamond"/>
          <w:iCs/>
          <w:sz w:val="23"/>
          <w:szCs w:val="23"/>
        </w:rPr>
        <w:t xml:space="preserve"> using </w:t>
      </w:r>
      <w:r w:rsidR="00C844F0" w:rsidRPr="0053557E">
        <w:rPr>
          <w:rFonts w:ascii="Garamond" w:hAnsi="Garamond"/>
          <w:iCs/>
          <w:sz w:val="23"/>
          <w:szCs w:val="23"/>
        </w:rPr>
        <w:t xml:space="preserve">deontic </w:t>
      </w:r>
      <w:r w:rsidRPr="0053557E">
        <w:rPr>
          <w:rFonts w:ascii="Garamond" w:hAnsi="Garamond"/>
          <w:iCs/>
          <w:sz w:val="23"/>
          <w:szCs w:val="23"/>
        </w:rPr>
        <w:t xml:space="preserve">language because we </w:t>
      </w:r>
      <w:r w:rsidRPr="0053557E">
        <w:rPr>
          <w:rFonts w:ascii="Garamond" w:hAnsi="Garamond"/>
          <w:i/>
          <w:iCs/>
          <w:sz w:val="23"/>
          <w:szCs w:val="23"/>
        </w:rPr>
        <w:t>feel like we are being commanded</w:t>
      </w:r>
      <w:r w:rsidR="00E37ABE" w:rsidRPr="0053557E">
        <w:rPr>
          <w:rFonts w:ascii="Garamond" w:hAnsi="Garamond"/>
          <w:i/>
          <w:iCs/>
          <w:sz w:val="23"/>
          <w:szCs w:val="23"/>
        </w:rPr>
        <w:t xml:space="preserve"> by the object</w:t>
      </w:r>
      <w:r w:rsidR="0098474B" w:rsidRPr="0053557E">
        <w:rPr>
          <w:rFonts w:ascii="Garamond" w:hAnsi="Garamond"/>
          <w:iCs/>
          <w:sz w:val="23"/>
          <w:szCs w:val="23"/>
        </w:rPr>
        <w:t>. On the hybrid account, this is made sense of as follows: the relevant bodily potentiation is experienced as an</w:t>
      </w:r>
      <w:r w:rsidR="0098474B" w:rsidRPr="0053557E">
        <w:rPr>
          <w:rFonts w:ascii="Garamond" w:hAnsi="Garamond"/>
          <w:i/>
          <w:sz w:val="23"/>
          <w:szCs w:val="23"/>
        </w:rPr>
        <w:t xml:space="preserve"> automatic</w:t>
      </w:r>
      <w:r w:rsidR="0098474B" w:rsidRPr="0053557E">
        <w:rPr>
          <w:rFonts w:ascii="Garamond" w:hAnsi="Garamond"/>
          <w:iCs/>
          <w:sz w:val="23"/>
          <w:szCs w:val="23"/>
        </w:rPr>
        <w:t xml:space="preserve"> and </w:t>
      </w:r>
      <w:r w:rsidR="0098474B" w:rsidRPr="0053557E">
        <w:rPr>
          <w:rFonts w:ascii="Garamond" w:hAnsi="Garamond"/>
          <w:i/>
          <w:sz w:val="23"/>
          <w:szCs w:val="23"/>
        </w:rPr>
        <w:t>involuntary</w:t>
      </w:r>
      <w:r w:rsidR="0098474B" w:rsidRPr="0053557E">
        <w:rPr>
          <w:rFonts w:ascii="Garamond" w:hAnsi="Garamond"/>
          <w:iCs/>
          <w:sz w:val="23"/>
          <w:szCs w:val="23"/>
        </w:rPr>
        <w:t xml:space="preserve"> response to the object as to-be-</w:t>
      </w:r>
      <w:r w:rsidR="0098474B" w:rsidRPr="0053557E">
        <w:rPr>
          <w:rFonts w:ascii="Garamond" w:hAnsi="Garamond"/>
          <w:sz w:val="23"/>
          <w:szCs w:val="23"/>
        </w:rPr>
        <w:t>Φ</w:t>
      </w:r>
      <w:r w:rsidR="0098474B" w:rsidRPr="0053557E">
        <w:rPr>
          <w:rFonts w:ascii="Garamond" w:hAnsi="Garamond"/>
          <w:iCs/>
          <w:sz w:val="23"/>
          <w:szCs w:val="23"/>
        </w:rPr>
        <w:t xml:space="preserve">-d, </w:t>
      </w:r>
      <w:r w:rsidR="007E2B6B" w:rsidRPr="0053557E">
        <w:rPr>
          <w:rFonts w:ascii="Garamond" w:hAnsi="Garamond"/>
          <w:iCs/>
          <w:sz w:val="23"/>
          <w:szCs w:val="23"/>
        </w:rPr>
        <w:t xml:space="preserve">such that one is, as we might put it, ‘getting ready to do what is being demanded of one’.  The hybrid account can also speak to the putative experience of the authority of the demands. </w:t>
      </w:r>
      <w:r w:rsidR="009E5683" w:rsidRPr="0053557E">
        <w:rPr>
          <w:rFonts w:ascii="Garamond" w:hAnsi="Garamond"/>
          <w:iCs/>
          <w:sz w:val="23"/>
          <w:szCs w:val="23"/>
        </w:rPr>
        <w:t>On the account being proposed, i</w:t>
      </w:r>
      <w:r w:rsidRPr="0053557E">
        <w:rPr>
          <w:rFonts w:ascii="Garamond" w:hAnsi="Garamond"/>
          <w:iCs/>
          <w:sz w:val="23"/>
          <w:szCs w:val="23"/>
        </w:rPr>
        <w:t xml:space="preserve">t is not as if the music </w:t>
      </w:r>
      <w:r w:rsidRPr="0053557E">
        <w:rPr>
          <w:rFonts w:ascii="Garamond" w:hAnsi="Garamond"/>
          <w:i/>
          <w:iCs/>
          <w:sz w:val="23"/>
          <w:szCs w:val="23"/>
        </w:rPr>
        <w:t>qua</w:t>
      </w:r>
      <w:r w:rsidRPr="0053557E">
        <w:rPr>
          <w:rFonts w:ascii="Garamond" w:hAnsi="Garamond"/>
          <w:iCs/>
          <w:sz w:val="23"/>
          <w:szCs w:val="23"/>
        </w:rPr>
        <w:t xml:space="preserve"> to-be-danced</w:t>
      </w:r>
      <w:r w:rsidR="00E37ABE" w:rsidRPr="0053557E">
        <w:rPr>
          <w:rFonts w:ascii="Garamond" w:hAnsi="Garamond"/>
          <w:iCs/>
          <w:sz w:val="23"/>
          <w:szCs w:val="23"/>
        </w:rPr>
        <w:t>-</w:t>
      </w:r>
      <w:r w:rsidRPr="0053557E">
        <w:rPr>
          <w:rFonts w:ascii="Garamond" w:hAnsi="Garamond"/>
          <w:iCs/>
          <w:sz w:val="23"/>
          <w:szCs w:val="23"/>
        </w:rPr>
        <w:t>to</w:t>
      </w:r>
      <w:r w:rsidR="00C766F5" w:rsidRPr="0053557E">
        <w:rPr>
          <w:rFonts w:ascii="Garamond" w:hAnsi="Garamond"/>
          <w:iCs/>
          <w:sz w:val="23"/>
          <w:szCs w:val="23"/>
        </w:rPr>
        <w:t xml:space="preserve"> is experientially presented</w:t>
      </w:r>
      <w:r w:rsidRPr="0053557E">
        <w:rPr>
          <w:rFonts w:ascii="Garamond" w:hAnsi="Garamond"/>
          <w:iCs/>
          <w:sz w:val="23"/>
          <w:szCs w:val="23"/>
        </w:rPr>
        <w:t xml:space="preserve"> as having authority over us; it is difficult to see how a property pertaining to something like this could be presented in perceptual experience</w:t>
      </w:r>
      <w:r w:rsidR="00C844F0" w:rsidRPr="0053557E">
        <w:rPr>
          <w:rFonts w:ascii="Garamond" w:hAnsi="Garamond"/>
          <w:iCs/>
          <w:sz w:val="23"/>
          <w:szCs w:val="23"/>
        </w:rPr>
        <w:t xml:space="preserve"> (</w:t>
      </w:r>
      <w:r w:rsidR="00CE08AB" w:rsidRPr="0053557E">
        <w:rPr>
          <w:rFonts w:ascii="Garamond" w:hAnsi="Garamond"/>
          <w:iCs/>
          <w:sz w:val="23"/>
          <w:szCs w:val="23"/>
        </w:rPr>
        <w:t>as</w:t>
      </w:r>
      <w:r w:rsidR="00C844F0" w:rsidRPr="0053557E">
        <w:rPr>
          <w:rFonts w:ascii="Garamond" w:hAnsi="Garamond"/>
          <w:iCs/>
          <w:sz w:val="23"/>
          <w:szCs w:val="23"/>
        </w:rPr>
        <w:t xml:space="preserve"> characterising a way the</w:t>
      </w:r>
      <w:r w:rsidR="00BA1268" w:rsidRPr="0053557E">
        <w:rPr>
          <w:rFonts w:ascii="Garamond" w:hAnsi="Garamond"/>
          <w:iCs/>
          <w:sz w:val="23"/>
          <w:szCs w:val="23"/>
        </w:rPr>
        <w:t xml:space="preserve"> relevant</w:t>
      </w:r>
      <w:r w:rsidR="00C844F0" w:rsidRPr="0053557E">
        <w:rPr>
          <w:rFonts w:ascii="Garamond" w:hAnsi="Garamond"/>
          <w:iCs/>
          <w:sz w:val="23"/>
          <w:szCs w:val="23"/>
        </w:rPr>
        <w:t xml:space="preserve"> object </w:t>
      </w:r>
      <w:r w:rsidR="00C844F0" w:rsidRPr="0053557E">
        <w:rPr>
          <w:rFonts w:ascii="Garamond" w:hAnsi="Garamond"/>
          <w:i/>
          <w:sz w:val="23"/>
          <w:szCs w:val="23"/>
        </w:rPr>
        <w:t>looks</w:t>
      </w:r>
      <w:r w:rsidR="004A5B6D" w:rsidRPr="0053557E">
        <w:rPr>
          <w:rFonts w:ascii="Garamond" w:hAnsi="Garamond"/>
          <w:i/>
          <w:sz w:val="23"/>
          <w:szCs w:val="23"/>
        </w:rPr>
        <w:t xml:space="preserve"> </w:t>
      </w:r>
      <w:r w:rsidR="004A5B6D" w:rsidRPr="0053557E">
        <w:rPr>
          <w:rFonts w:ascii="Garamond" w:hAnsi="Garamond"/>
          <w:iCs/>
          <w:sz w:val="23"/>
          <w:szCs w:val="23"/>
        </w:rPr>
        <w:t>or</w:t>
      </w:r>
      <w:r w:rsidR="004A5B6D" w:rsidRPr="0053557E">
        <w:rPr>
          <w:rFonts w:ascii="Garamond" w:hAnsi="Garamond"/>
          <w:i/>
          <w:sz w:val="23"/>
          <w:szCs w:val="23"/>
        </w:rPr>
        <w:t xml:space="preserve"> appears</w:t>
      </w:r>
      <w:r w:rsidR="00C844F0" w:rsidRPr="0053557E">
        <w:rPr>
          <w:rFonts w:ascii="Garamond" w:hAnsi="Garamond"/>
          <w:iCs/>
          <w:sz w:val="23"/>
          <w:szCs w:val="23"/>
        </w:rPr>
        <w:t>)</w:t>
      </w:r>
      <w:r w:rsidRPr="0053557E">
        <w:rPr>
          <w:rFonts w:ascii="Garamond" w:hAnsi="Garamond"/>
          <w:iCs/>
          <w:sz w:val="23"/>
          <w:szCs w:val="23"/>
        </w:rPr>
        <w:t>. Rather we experience ‘the authority of the demand’ in</w:t>
      </w:r>
      <w:r w:rsidR="00BE336C">
        <w:rPr>
          <w:rFonts w:ascii="Garamond" w:hAnsi="Garamond"/>
          <w:iCs/>
          <w:sz w:val="23"/>
          <w:szCs w:val="23"/>
        </w:rPr>
        <w:t xml:space="preserve"> </w:t>
      </w:r>
      <w:r w:rsidRPr="0053557E">
        <w:rPr>
          <w:rFonts w:ascii="Garamond" w:hAnsi="Garamond"/>
          <w:iCs/>
          <w:sz w:val="23"/>
          <w:szCs w:val="23"/>
        </w:rPr>
        <w:t>so</w:t>
      </w:r>
      <w:r w:rsidR="00BE336C">
        <w:rPr>
          <w:rFonts w:ascii="Garamond" w:hAnsi="Garamond"/>
          <w:iCs/>
          <w:sz w:val="23"/>
          <w:szCs w:val="23"/>
        </w:rPr>
        <w:t xml:space="preserve"> </w:t>
      </w:r>
      <w:r w:rsidRPr="0053557E">
        <w:rPr>
          <w:rFonts w:ascii="Garamond" w:hAnsi="Garamond"/>
          <w:iCs/>
          <w:sz w:val="23"/>
          <w:szCs w:val="23"/>
        </w:rPr>
        <w:t>far as we feel our body be</w:t>
      </w:r>
      <w:r w:rsidR="009A51AA" w:rsidRPr="0053557E">
        <w:rPr>
          <w:rFonts w:ascii="Garamond" w:hAnsi="Garamond"/>
          <w:iCs/>
          <w:sz w:val="23"/>
          <w:szCs w:val="23"/>
        </w:rPr>
        <w:t>ing</w:t>
      </w:r>
      <w:r w:rsidRPr="0053557E">
        <w:rPr>
          <w:rFonts w:ascii="Garamond" w:hAnsi="Garamond"/>
          <w:iCs/>
          <w:sz w:val="23"/>
          <w:szCs w:val="23"/>
        </w:rPr>
        <w:t xml:space="preserve"> drawn into</w:t>
      </w:r>
      <w:r w:rsidR="00A36313" w:rsidRPr="0053557E">
        <w:rPr>
          <w:rFonts w:ascii="Garamond" w:hAnsi="Garamond"/>
          <w:iCs/>
          <w:sz w:val="23"/>
          <w:szCs w:val="23"/>
        </w:rPr>
        <w:t xml:space="preserve"> action in a way that is automatic and involuntary. </w:t>
      </w:r>
    </w:p>
    <w:p w14:paraId="61994532" w14:textId="7985CE4A" w:rsidR="009E5683" w:rsidRPr="0053557E" w:rsidRDefault="001575A0" w:rsidP="00B34AA8">
      <w:pPr>
        <w:spacing w:line="360" w:lineRule="auto"/>
        <w:ind w:firstLine="360"/>
        <w:jc w:val="both"/>
        <w:rPr>
          <w:rFonts w:ascii="Garamond" w:hAnsi="Garamond"/>
          <w:iCs/>
          <w:sz w:val="23"/>
          <w:szCs w:val="23"/>
        </w:rPr>
      </w:pPr>
      <w:r w:rsidRPr="0053557E">
        <w:rPr>
          <w:rFonts w:ascii="Garamond" w:hAnsi="Garamond"/>
          <w:iCs/>
          <w:sz w:val="23"/>
          <w:szCs w:val="23"/>
        </w:rPr>
        <w:t>The hybrid account also provides a neat explanation of the following feature of EMs</w:t>
      </w:r>
      <w:r w:rsidR="000F0379" w:rsidRPr="0053557E">
        <w:rPr>
          <w:rFonts w:ascii="Garamond" w:hAnsi="Garamond"/>
          <w:iCs/>
          <w:sz w:val="23"/>
          <w:szCs w:val="23"/>
        </w:rPr>
        <w:t>. There will</w:t>
      </w:r>
      <w:r w:rsidRPr="0053557E">
        <w:rPr>
          <w:rFonts w:ascii="Garamond" w:hAnsi="Garamond"/>
          <w:iCs/>
          <w:sz w:val="23"/>
          <w:szCs w:val="23"/>
        </w:rPr>
        <w:t xml:space="preserve"> likely</w:t>
      </w:r>
      <w:r w:rsidR="000F0379" w:rsidRPr="0053557E">
        <w:rPr>
          <w:rFonts w:ascii="Garamond" w:hAnsi="Garamond"/>
          <w:iCs/>
          <w:sz w:val="23"/>
          <w:szCs w:val="23"/>
        </w:rPr>
        <w:t xml:space="preserve"> be</w:t>
      </w:r>
      <w:r w:rsidRPr="0053557E">
        <w:rPr>
          <w:rFonts w:ascii="Garamond" w:hAnsi="Garamond"/>
          <w:iCs/>
          <w:sz w:val="23"/>
          <w:szCs w:val="23"/>
        </w:rPr>
        <w:t xml:space="preserve"> no experiential dissonance if one does not go on to perform an action one’s perceptual experience presents as </w:t>
      </w:r>
      <w:r w:rsidRPr="0053557E">
        <w:rPr>
          <w:rFonts w:ascii="Garamond" w:hAnsi="Garamond"/>
          <w:i/>
          <w:sz w:val="23"/>
          <w:szCs w:val="23"/>
        </w:rPr>
        <w:t xml:space="preserve">merely </w:t>
      </w:r>
      <w:r w:rsidR="006F56F3" w:rsidRPr="0053557E">
        <w:rPr>
          <w:rFonts w:ascii="Garamond" w:hAnsi="Garamond"/>
          <w:sz w:val="23"/>
          <w:szCs w:val="23"/>
        </w:rPr>
        <w:t>Φ</w:t>
      </w:r>
      <w:r w:rsidRPr="0053557E">
        <w:rPr>
          <w:rFonts w:ascii="Garamond" w:hAnsi="Garamond"/>
          <w:i/>
          <w:sz w:val="23"/>
          <w:szCs w:val="23"/>
        </w:rPr>
        <w:t>-able</w:t>
      </w:r>
      <w:r w:rsidRPr="0053557E">
        <w:rPr>
          <w:rFonts w:ascii="Garamond" w:hAnsi="Garamond"/>
          <w:iCs/>
          <w:sz w:val="23"/>
          <w:szCs w:val="23"/>
        </w:rPr>
        <w:t xml:space="preserve">, or indeed in a case in which one experiences the object as </w:t>
      </w:r>
      <w:r w:rsidRPr="0053557E">
        <w:rPr>
          <w:rFonts w:ascii="Garamond" w:hAnsi="Garamond"/>
          <w:i/>
          <w:sz w:val="23"/>
          <w:szCs w:val="23"/>
        </w:rPr>
        <w:t xml:space="preserve">soliciting </w:t>
      </w:r>
      <w:r w:rsidR="00CD593B" w:rsidRPr="0053557E">
        <w:rPr>
          <w:rFonts w:ascii="Garamond" w:hAnsi="Garamond"/>
          <w:sz w:val="23"/>
          <w:szCs w:val="23"/>
        </w:rPr>
        <w:t>Φ</w:t>
      </w:r>
      <w:r w:rsidRPr="0053557E">
        <w:rPr>
          <w:rFonts w:ascii="Garamond" w:hAnsi="Garamond"/>
          <w:i/>
          <w:sz w:val="23"/>
          <w:szCs w:val="23"/>
        </w:rPr>
        <w:t>-ing</w:t>
      </w:r>
      <w:r w:rsidR="006F56F3" w:rsidRPr="0053557E">
        <w:rPr>
          <w:rFonts w:ascii="Garamond" w:hAnsi="Garamond"/>
          <w:iCs/>
          <w:sz w:val="23"/>
          <w:szCs w:val="23"/>
        </w:rPr>
        <w:t>,</w:t>
      </w:r>
      <w:r w:rsidR="004A5B6D" w:rsidRPr="0053557E">
        <w:rPr>
          <w:rFonts w:ascii="Garamond" w:hAnsi="Garamond"/>
          <w:iCs/>
          <w:sz w:val="23"/>
          <w:szCs w:val="23"/>
        </w:rPr>
        <w:t xml:space="preserve"> but feels no draw to act</w:t>
      </w:r>
      <w:r w:rsidRPr="0053557E">
        <w:rPr>
          <w:rFonts w:ascii="Garamond" w:hAnsi="Garamond"/>
          <w:iCs/>
          <w:sz w:val="23"/>
          <w:szCs w:val="23"/>
        </w:rPr>
        <w:t>. In seeing the apples in the bowl as edible, there won</w:t>
      </w:r>
      <w:r w:rsidR="0064695D" w:rsidRPr="0053557E">
        <w:rPr>
          <w:rFonts w:ascii="Garamond" w:hAnsi="Garamond"/>
          <w:iCs/>
          <w:sz w:val="23"/>
          <w:szCs w:val="23"/>
        </w:rPr>
        <w:t>’</w:t>
      </w:r>
      <w:r w:rsidRPr="0053557E">
        <w:rPr>
          <w:rFonts w:ascii="Garamond" w:hAnsi="Garamond"/>
          <w:iCs/>
          <w:sz w:val="23"/>
          <w:szCs w:val="23"/>
        </w:rPr>
        <w:t>t be any experiential dissonance if I pass over th</w:t>
      </w:r>
      <w:r w:rsidR="0087353F" w:rsidRPr="0053557E">
        <w:rPr>
          <w:rFonts w:ascii="Garamond" w:hAnsi="Garamond"/>
          <w:iCs/>
          <w:sz w:val="23"/>
          <w:szCs w:val="23"/>
        </w:rPr>
        <w:t>is</w:t>
      </w:r>
      <w:r w:rsidRPr="0053557E">
        <w:rPr>
          <w:rFonts w:ascii="Garamond" w:hAnsi="Garamond"/>
          <w:iCs/>
          <w:sz w:val="23"/>
          <w:szCs w:val="23"/>
        </w:rPr>
        <w:t xml:space="preserve"> opportunit</w:t>
      </w:r>
      <w:r w:rsidR="0087353F" w:rsidRPr="0053557E">
        <w:rPr>
          <w:rFonts w:ascii="Garamond" w:hAnsi="Garamond"/>
          <w:iCs/>
          <w:sz w:val="23"/>
          <w:szCs w:val="23"/>
        </w:rPr>
        <w:t>y</w:t>
      </w:r>
      <w:r w:rsidRPr="0053557E">
        <w:rPr>
          <w:rFonts w:ascii="Garamond" w:hAnsi="Garamond"/>
          <w:iCs/>
          <w:sz w:val="23"/>
          <w:szCs w:val="23"/>
        </w:rPr>
        <w:t>. Likewise, there needn</w:t>
      </w:r>
      <w:r w:rsidR="00614B9F" w:rsidRPr="0053557E">
        <w:rPr>
          <w:rFonts w:ascii="Garamond" w:hAnsi="Garamond"/>
          <w:iCs/>
          <w:sz w:val="23"/>
          <w:szCs w:val="23"/>
        </w:rPr>
        <w:t>’</w:t>
      </w:r>
      <w:r w:rsidRPr="0053557E">
        <w:rPr>
          <w:rFonts w:ascii="Garamond" w:hAnsi="Garamond"/>
          <w:iCs/>
          <w:sz w:val="23"/>
          <w:szCs w:val="23"/>
        </w:rPr>
        <w:t>t be an</w:t>
      </w:r>
      <w:r w:rsidR="005B4D50" w:rsidRPr="0053557E">
        <w:rPr>
          <w:rFonts w:ascii="Garamond" w:hAnsi="Garamond"/>
          <w:iCs/>
          <w:sz w:val="23"/>
          <w:szCs w:val="23"/>
        </w:rPr>
        <w:t>y</w:t>
      </w:r>
      <w:r w:rsidRPr="0053557E">
        <w:rPr>
          <w:rFonts w:ascii="Garamond" w:hAnsi="Garamond"/>
          <w:iCs/>
          <w:sz w:val="23"/>
          <w:szCs w:val="23"/>
        </w:rPr>
        <w:t xml:space="preserve"> experiential dissonance if I see the confectionary as positively inviting me to purchase a chocolate bar, but </w:t>
      </w:r>
      <w:r w:rsidR="00CD593B" w:rsidRPr="0053557E">
        <w:rPr>
          <w:rFonts w:ascii="Garamond" w:hAnsi="Garamond"/>
          <w:iCs/>
          <w:sz w:val="23"/>
          <w:szCs w:val="23"/>
        </w:rPr>
        <w:t>‘</w:t>
      </w:r>
      <w:r w:rsidRPr="0053557E">
        <w:rPr>
          <w:rFonts w:ascii="Garamond" w:hAnsi="Garamond"/>
          <w:iCs/>
          <w:sz w:val="23"/>
          <w:szCs w:val="23"/>
        </w:rPr>
        <w:t>reject the invitation</w:t>
      </w:r>
      <w:r w:rsidR="00CD593B" w:rsidRPr="0053557E">
        <w:rPr>
          <w:rFonts w:ascii="Garamond" w:hAnsi="Garamond"/>
          <w:iCs/>
          <w:sz w:val="23"/>
          <w:szCs w:val="23"/>
        </w:rPr>
        <w:t>’ given I</w:t>
      </w:r>
      <w:r w:rsidRPr="0053557E">
        <w:rPr>
          <w:rFonts w:ascii="Garamond" w:hAnsi="Garamond"/>
          <w:iCs/>
          <w:sz w:val="23"/>
          <w:szCs w:val="23"/>
        </w:rPr>
        <w:t xml:space="preserve"> </w:t>
      </w:r>
      <w:r w:rsidR="006F56F3" w:rsidRPr="0053557E">
        <w:rPr>
          <w:rFonts w:ascii="Garamond" w:hAnsi="Garamond"/>
          <w:iCs/>
          <w:sz w:val="23"/>
          <w:szCs w:val="23"/>
        </w:rPr>
        <w:t>feel no draw to act</w:t>
      </w:r>
      <w:r w:rsidRPr="0053557E">
        <w:rPr>
          <w:rFonts w:ascii="Garamond" w:hAnsi="Garamond"/>
          <w:iCs/>
          <w:sz w:val="23"/>
          <w:szCs w:val="23"/>
        </w:rPr>
        <w:t>. Contrastingly, if I experience the chocolate eclairs as</w:t>
      </w:r>
      <w:r w:rsidR="006F56F3" w:rsidRPr="0053557E">
        <w:rPr>
          <w:rFonts w:ascii="Garamond" w:hAnsi="Garamond"/>
          <w:iCs/>
          <w:sz w:val="23"/>
          <w:szCs w:val="23"/>
        </w:rPr>
        <w:t xml:space="preserve"> ‘demanding’</w:t>
      </w:r>
      <w:r w:rsidRPr="0053557E">
        <w:rPr>
          <w:rFonts w:ascii="Garamond" w:hAnsi="Garamond"/>
          <w:iCs/>
          <w:sz w:val="23"/>
          <w:szCs w:val="23"/>
        </w:rPr>
        <w:t xml:space="preserve"> to-be-eaten and feel my bod</w:t>
      </w:r>
      <w:r w:rsidR="00044BD1" w:rsidRPr="0053557E">
        <w:rPr>
          <w:rFonts w:ascii="Garamond" w:hAnsi="Garamond"/>
          <w:iCs/>
          <w:sz w:val="23"/>
          <w:szCs w:val="23"/>
        </w:rPr>
        <w:t>y</w:t>
      </w:r>
      <w:r w:rsidRPr="0053557E">
        <w:rPr>
          <w:rFonts w:ascii="Garamond" w:hAnsi="Garamond"/>
          <w:iCs/>
          <w:sz w:val="23"/>
          <w:szCs w:val="23"/>
        </w:rPr>
        <w:t xml:space="preserve"> ‘geared’ towards doing so, there will be experiential dissonance if I resist performing the action. That familiar experiential dissonance is </w:t>
      </w:r>
      <w:r w:rsidR="00A82361" w:rsidRPr="0053557E">
        <w:rPr>
          <w:rFonts w:ascii="Garamond" w:hAnsi="Garamond"/>
          <w:iCs/>
          <w:sz w:val="23"/>
          <w:szCs w:val="23"/>
        </w:rPr>
        <w:t>a</w:t>
      </w:r>
      <w:r w:rsidRPr="0053557E">
        <w:rPr>
          <w:rFonts w:ascii="Garamond" w:hAnsi="Garamond"/>
          <w:iCs/>
          <w:sz w:val="23"/>
          <w:szCs w:val="23"/>
        </w:rPr>
        <w:t xml:space="preserve"> consequence of a ‘restrained inhibiting’ of one’s body as it was</w:t>
      </w:r>
      <w:r w:rsidR="00A82361" w:rsidRPr="0053557E">
        <w:rPr>
          <w:rFonts w:ascii="Garamond" w:hAnsi="Garamond"/>
          <w:iCs/>
          <w:sz w:val="23"/>
          <w:szCs w:val="23"/>
        </w:rPr>
        <w:t xml:space="preserve"> getting</w:t>
      </w:r>
      <w:r w:rsidRPr="0053557E">
        <w:rPr>
          <w:rFonts w:ascii="Garamond" w:hAnsi="Garamond"/>
          <w:iCs/>
          <w:sz w:val="23"/>
          <w:szCs w:val="23"/>
        </w:rPr>
        <w:t xml:space="preserve"> prepared for a specific action. And on the flip side, an account of EMs which appeals to felt action readiness in the way </w:t>
      </w:r>
      <w:r w:rsidR="000F0379" w:rsidRPr="0053557E">
        <w:rPr>
          <w:rFonts w:ascii="Garamond" w:hAnsi="Garamond"/>
          <w:iCs/>
          <w:sz w:val="23"/>
          <w:szCs w:val="23"/>
        </w:rPr>
        <w:t>suggested</w:t>
      </w:r>
      <w:r w:rsidRPr="0053557E">
        <w:rPr>
          <w:rFonts w:ascii="Garamond" w:hAnsi="Garamond"/>
          <w:iCs/>
          <w:sz w:val="23"/>
          <w:szCs w:val="23"/>
        </w:rPr>
        <w:t xml:space="preserve"> can </w:t>
      </w:r>
      <w:r w:rsidR="00614B9F" w:rsidRPr="0053557E">
        <w:rPr>
          <w:rFonts w:ascii="Garamond" w:hAnsi="Garamond"/>
          <w:iCs/>
          <w:sz w:val="23"/>
          <w:szCs w:val="23"/>
        </w:rPr>
        <w:t xml:space="preserve">also </w:t>
      </w:r>
      <w:r w:rsidR="003A7F07" w:rsidRPr="0053557E">
        <w:rPr>
          <w:rFonts w:ascii="Garamond" w:hAnsi="Garamond"/>
          <w:iCs/>
          <w:sz w:val="23"/>
          <w:szCs w:val="23"/>
        </w:rPr>
        <w:t xml:space="preserve">explain </w:t>
      </w:r>
      <w:r w:rsidRPr="0053557E">
        <w:rPr>
          <w:rFonts w:ascii="Garamond" w:hAnsi="Garamond"/>
          <w:iCs/>
          <w:sz w:val="23"/>
          <w:szCs w:val="23"/>
        </w:rPr>
        <w:t>why when we let action-tendencies follow their course, that is when we go on to perform the relevant action that</w:t>
      </w:r>
      <w:r w:rsidR="006D7477" w:rsidRPr="0053557E">
        <w:rPr>
          <w:rFonts w:ascii="Garamond" w:hAnsi="Garamond"/>
          <w:iCs/>
          <w:sz w:val="23"/>
          <w:szCs w:val="23"/>
        </w:rPr>
        <w:t xml:space="preserve"> </w:t>
      </w:r>
      <w:r w:rsidRPr="0053557E">
        <w:rPr>
          <w:rFonts w:ascii="Garamond" w:hAnsi="Garamond"/>
          <w:iCs/>
          <w:sz w:val="23"/>
          <w:szCs w:val="23"/>
        </w:rPr>
        <w:t xml:space="preserve">we were prepared for, there is an experience of </w:t>
      </w:r>
      <w:r w:rsidR="00F54FEE" w:rsidRPr="0053557E">
        <w:rPr>
          <w:rFonts w:ascii="Garamond" w:hAnsi="Garamond"/>
          <w:iCs/>
          <w:sz w:val="23"/>
          <w:szCs w:val="23"/>
        </w:rPr>
        <w:t>‘</w:t>
      </w:r>
      <w:r w:rsidRPr="0053557E">
        <w:rPr>
          <w:rFonts w:ascii="Garamond" w:hAnsi="Garamond"/>
          <w:iCs/>
          <w:sz w:val="23"/>
          <w:szCs w:val="23"/>
        </w:rPr>
        <w:t>flow</w:t>
      </w:r>
      <w:r w:rsidR="00F54FEE" w:rsidRPr="0053557E">
        <w:rPr>
          <w:rFonts w:ascii="Garamond" w:hAnsi="Garamond"/>
          <w:iCs/>
          <w:sz w:val="23"/>
          <w:szCs w:val="23"/>
        </w:rPr>
        <w:t>’</w:t>
      </w:r>
      <w:r w:rsidRPr="0053557E">
        <w:rPr>
          <w:rFonts w:ascii="Garamond" w:hAnsi="Garamond"/>
          <w:iCs/>
          <w:sz w:val="23"/>
          <w:szCs w:val="23"/>
        </w:rPr>
        <w:t xml:space="preserve">. </w:t>
      </w:r>
      <w:r w:rsidR="003A7F07" w:rsidRPr="0053557E">
        <w:rPr>
          <w:rFonts w:ascii="Garamond" w:hAnsi="Garamond"/>
          <w:iCs/>
          <w:sz w:val="23"/>
          <w:szCs w:val="23"/>
        </w:rPr>
        <w:t>P</w:t>
      </w:r>
      <w:r w:rsidRPr="0053557E">
        <w:rPr>
          <w:rFonts w:ascii="Garamond" w:hAnsi="Garamond"/>
          <w:iCs/>
          <w:sz w:val="23"/>
          <w:szCs w:val="23"/>
        </w:rPr>
        <w:t xml:space="preserve">art of the phenomenology of ‘flow’ </w:t>
      </w:r>
      <w:r w:rsidR="004A5B6D" w:rsidRPr="0053557E">
        <w:rPr>
          <w:rFonts w:ascii="Garamond" w:hAnsi="Garamond"/>
          <w:iCs/>
          <w:sz w:val="23"/>
          <w:szCs w:val="23"/>
        </w:rPr>
        <w:t>can be understood in terms of a</w:t>
      </w:r>
      <w:r w:rsidRPr="0053557E">
        <w:rPr>
          <w:rFonts w:ascii="Garamond" w:hAnsi="Garamond"/>
          <w:iCs/>
          <w:sz w:val="23"/>
          <w:szCs w:val="23"/>
        </w:rPr>
        <w:t xml:space="preserve"> seamless transition from one’s body being prepared for a certain action </w:t>
      </w:r>
      <w:r w:rsidR="004A5B6D" w:rsidRPr="0053557E">
        <w:rPr>
          <w:rFonts w:ascii="Garamond" w:hAnsi="Garamond"/>
          <w:iCs/>
          <w:sz w:val="23"/>
          <w:szCs w:val="23"/>
        </w:rPr>
        <w:t xml:space="preserve">to </w:t>
      </w:r>
      <w:r w:rsidRPr="0053557E">
        <w:rPr>
          <w:rFonts w:ascii="Garamond" w:hAnsi="Garamond"/>
          <w:iCs/>
          <w:sz w:val="23"/>
          <w:szCs w:val="23"/>
        </w:rPr>
        <w:t>the carrying out of that action.</w:t>
      </w:r>
      <w:r w:rsidRPr="0053557E">
        <w:rPr>
          <w:rStyle w:val="FootnoteReference"/>
          <w:rFonts w:ascii="Garamond" w:hAnsi="Garamond"/>
          <w:iCs/>
          <w:sz w:val="23"/>
          <w:szCs w:val="23"/>
        </w:rPr>
        <w:footnoteReference w:id="10"/>
      </w:r>
    </w:p>
    <w:p w14:paraId="6AD45D61" w14:textId="1A7DABCD" w:rsidR="006F6BD5" w:rsidRPr="0053557E" w:rsidRDefault="001575A0" w:rsidP="00B34AA8">
      <w:pPr>
        <w:spacing w:line="360" w:lineRule="auto"/>
        <w:ind w:firstLine="360"/>
        <w:jc w:val="both"/>
        <w:rPr>
          <w:rFonts w:ascii="Garamond" w:hAnsi="Garamond"/>
          <w:iCs/>
          <w:sz w:val="23"/>
          <w:szCs w:val="23"/>
        </w:rPr>
      </w:pPr>
      <w:r w:rsidRPr="0053557E">
        <w:rPr>
          <w:rFonts w:ascii="Garamond" w:hAnsi="Garamond"/>
          <w:iCs/>
          <w:sz w:val="23"/>
          <w:szCs w:val="23"/>
        </w:rPr>
        <w:t>Undoubtedly</w:t>
      </w:r>
      <w:r w:rsidR="00614B9F" w:rsidRPr="0053557E">
        <w:rPr>
          <w:rFonts w:ascii="Garamond" w:hAnsi="Garamond"/>
          <w:iCs/>
          <w:sz w:val="23"/>
          <w:szCs w:val="23"/>
        </w:rPr>
        <w:t>,</w:t>
      </w:r>
      <w:r w:rsidR="00DA4122" w:rsidRPr="0053557E">
        <w:rPr>
          <w:rFonts w:ascii="Garamond" w:hAnsi="Garamond"/>
          <w:iCs/>
          <w:sz w:val="23"/>
          <w:szCs w:val="23"/>
        </w:rPr>
        <w:t xml:space="preserve"> the</w:t>
      </w:r>
      <w:r w:rsidR="00835380" w:rsidRPr="0053557E">
        <w:rPr>
          <w:rFonts w:ascii="Garamond" w:hAnsi="Garamond"/>
          <w:iCs/>
          <w:sz w:val="23"/>
          <w:szCs w:val="23"/>
        </w:rPr>
        <w:t xml:space="preserve"> hybrid</w:t>
      </w:r>
      <w:r w:rsidR="00DA4122" w:rsidRPr="0053557E">
        <w:rPr>
          <w:rFonts w:ascii="Garamond" w:hAnsi="Garamond"/>
          <w:iCs/>
          <w:sz w:val="23"/>
          <w:szCs w:val="23"/>
        </w:rPr>
        <w:t xml:space="preserve"> </w:t>
      </w:r>
      <w:r w:rsidR="000F0379" w:rsidRPr="0053557E">
        <w:rPr>
          <w:rFonts w:ascii="Garamond" w:hAnsi="Garamond"/>
          <w:iCs/>
          <w:sz w:val="23"/>
          <w:szCs w:val="23"/>
        </w:rPr>
        <w:t>account</w:t>
      </w:r>
      <w:r w:rsidR="00A82361" w:rsidRPr="0053557E">
        <w:rPr>
          <w:rFonts w:ascii="Garamond" w:hAnsi="Garamond"/>
          <w:iCs/>
          <w:sz w:val="23"/>
          <w:szCs w:val="23"/>
        </w:rPr>
        <w:t xml:space="preserve"> </w:t>
      </w:r>
      <w:r w:rsidR="005F54C1" w:rsidRPr="0053557E">
        <w:rPr>
          <w:rFonts w:ascii="Garamond" w:hAnsi="Garamond"/>
          <w:iCs/>
          <w:sz w:val="23"/>
          <w:szCs w:val="23"/>
        </w:rPr>
        <w:t>will</w:t>
      </w:r>
      <w:r w:rsidR="005B4D50" w:rsidRPr="0053557E">
        <w:rPr>
          <w:rFonts w:ascii="Garamond" w:hAnsi="Garamond"/>
          <w:iCs/>
          <w:sz w:val="23"/>
          <w:szCs w:val="23"/>
        </w:rPr>
        <w:t xml:space="preserve"> be</w:t>
      </w:r>
      <w:r w:rsidR="00DA4122" w:rsidRPr="0053557E">
        <w:rPr>
          <w:rFonts w:ascii="Garamond" w:hAnsi="Garamond"/>
          <w:iCs/>
          <w:sz w:val="23"/>
          <w:szCs w:val="23"/>
        </w:rPr>
        <w:t xml:space="preserve"> subject to objections, but as an </w:t>
      </w:r>
      <w:r w:rsidR="00DA4122" w:rsidRPr="0053557E">
        <w:rPr>
          <w:rFonts w:ascii="Garamond" w:hAnsi="Garamond"/>
          <w:i/>
          <w:sz w:val="23"/>
          <w:szCs w:val="23"/>
        </w:rPr>
        <w:t>outline</w:t>
      </w:r>
      <w:r w:rsidR="00DA4122" w:rsidRPr="0053557E">
        <w:rPr>
          <w:rFonts w:ascii="Garamond" w:hAnsi="Garamond"/>
          <w:iCs/>
          <w:sz w:val="23"/>
          <w:szCs w:val="23"/>
        </w:rPr>
        <w:t xml:space="preserve"> rather than</w:t>
      </w:r>
      <w:r w:rsidR="00F84F46" w:rsidRPr="0053557E">
        <w:rPr>
          <w:rFonts w:ascii="Garamond" w:hAnsi="Garamond"/>
          <w:iCs/>
          <w:sz w:val="23"/>
          <w:szCs w:val="23"/>
        </w:rPr>
        <w:t xml:space="preserve"> a</w:t>
      </w:r>
      <w:r w:rsidR="00DA4122" w:rsidRPr="0053557E">
        <w:rPr>
          <w:rFonts w:ascii="Garamond" w:hAnsi="Garamond"/>
          <w:iCs/>
          <w:sz w:val="23"/>
          <w:szCs w:val="23"/>
        </w:rPr>
        <w:t xml:space="preserve"> full-dress </w:t>
      </w:r>
      <w:r w:rsidR="00614B9F" w:rsidRPr="0053557E">
        <w:rPr>
          <w:rFonts w:ascii="Garamond" w:hAnsi="Garamond"/>
          <w:iCs/>
          <w:sz w:val="23"/>
          <w:szCs w:val="23"/>
        </w:rPr>
        <w:t>proposal</w:t>
      </w:r>
      <w:r w:rsidR="00DA4122" w:rsidRPr="0053557E">
        <w:rPr>
          <w:rFonts w:ascii="Garamond" w:hAnsi="Garamond"/>
          <w:iCs/>
          <w:sz w:val="23"/>
          <w:szCs w:val="23"/>
        </w:rPr>
        <w:t>, I won</w:t>
      </w:r>
      <w:r w:rsidRPr="0053557E">
        <w:rPr>
          <w:rFonts w:ascii="Garamond" w:hAnsi="Garamond"/>
          <w:iCs/>
          <w:sz w:val="23"/>
          <w:szCs w:val="23"/>
        </w:rPr>
        <w:t>’</w:t>
      </w:r>
      <w:r w:rsidR="00DA4122" w:rsidRPr="0053557E">
        <w:rPr>
          <w:rFonts w:ascii="Garamond" w:hAnsi="Garamond"/>
          <w:iCs/>
          <w:sz w:val="23"/>
          <w:szCs w:val="23"/>
        </w:rPr>
        <w:t>t be examining</w:t>
      </w:r>
      <w:r w:rsidR="003A06DA" w:rsidRPr="0053557E">
        <w:rPr>
          <w:rFonts w:ascii="Garamond" w:hAnsi="Garamond"/>
          <w:iCs/>
          <w:sz w:val="23"/>
          <w:szCs w:val="23"/>
        </w:rPr>
        <w:t xml:space="preserve"> all</w:t>
      </w:r>
      <w:r w:rsidR="00DA4122" w:rsidRPr="0053557E">
        <w:rPr>
          <w:rFonts w:ascii="Garamond" w:hAnsi="Garamond"/>
          <w:iCs/>
          <w:sz w:val="23"/>
          <w:szCs w:val="23"/>
        </w:rPr>
        <w:t xml:space="preserve"> possible objections and responses</w:t>
      </w:r>
      <w:r w:rsidR="00F84F46" w:rsidRPr="0053557E">
        <w:rPr>
          <w:rFonts w:ascii="Garamond" w:hAnsi="Garamond"/>
          <w:iCs/>
          <w:sz w:val="23"/>
          <w:szCs w:val="23"/>
        </w:rPr>
        <w:t xml:space="preserve"> here</w:t>
      </w:r>
      <w:r w:rsidR="00DA4122" w:rsidRPr="0053557E">
        <w:rPr>
          <w:rFonts w:ascii="Garamond" w:hAnsi="Garamond"/>
          <w:iCs/>
          <w:sz w:val="23"/>
          <w:szCs w:val="23"/>
        </w:rPr>
        <w:t xml:space="preserve">. </w:t>
      </w:r>
      <w:r w:rsidR="00276738" w:rsidRPr="0053557E">
        <w:rPr>
          <w:rFonts w:ascii="Garamond" w:hAnsi="Garamond"/>
          <w:iCs/>
          <w:sz w:val="23"/>
          <w:szCs w:val="23"/>
        </w:rPr>
        <w:t xml:space="preserve">However, </w:t>
      </w:r>
      <w:r w:rsidR="00276738" w:rsidRPr="0053557E">
        <w:rPr>
          <w:rFonts w:ascii="Garamond" w:hAnsi="Garamond"/>
          <w:iCs/>
          <w:sz w:val="23"/>
          <w:szCs w:val="23"/>
        </w:rPr>
        <w:lastRenderedPageBreak/>
        <w:t>issue</w:t>
      </w:r>
      <w:r w:rsidR="003A06DA" w:rsidRPr="0053557E">
        <w:rPr>
          <w:rFonts w:ascii="Garamond" w:hAnsi="Garamond"/>
          <w:iCs/>
          <w:sz w:val="23"/>
          <w:szCs w:val="23"/>
        </w:rPr>
        <w:t>s</w:t>
      </w:r>
      <w:r w:rsidR="000F0379" w:rsidRPr="0053557E">
        <w:rPr>
          <w:rFonts w:ascii="Garamond" w:hAnsi="Garamond"/>
          <w:iCs/>
          <w:sz w:val="23"/>
          <w:szCs w:val="23"/>
        </w:rPr>
        <w:t xml:space="preserve"> arise</w:t>
      </w:r>
      <w:r w:rsidR="00276738" w:rsidRPr="0053557E">
        <w:rPr>
          <w:rFonts w:ascii="Garamond" w:hAnsi="Garamond"/>
          <w:iCs/>
          <w:sz w:val="23"/>
          <w:szCs w:val="23"/>
        </w:rPr>
        <w:t xml:space="preserve"> in the context of understanding the view</w:t>
      </w:r>
      <w:r w:rsidR="004237F0" w:rsidRPr="0053557E">
        <w:rPr>
          <w:rFonts w:ascii="Garamond" w:hAnsi="Garamond"/>
          <w:iCs/>
          <w:sz w:val="23"/>
          <w:szCs w:val="23"/>
        </w:rPr>
        <w:t>’</w:t>
      </w:r>
      <w:r w:rsidR="00276738" w:rsidRPr="0053557E">
        <w:rPr>
          <w:rFonts w:ascii="Garamond" w:hAnsi="Garamond"/>
          <w:iCs/>
          <w:sz w:val="23"/>
          <w:szCs w:val="23"/>
        </w:rPr>
        <w:t xml:space="preserve">s relation to the complex contents view that was critiqued in section </w:t>
      </w:r>
      <w:r w:rsidR="00E90E4D">
        <w:rPr>
          <w:rFonts w:ascii="Garamond" w:hAnsi="Garamond"/>
          <w:iCs/>
          <w:sz w:val="23"/>
          <w:szCs w:val="23"/>
        </w:rPr>
        <w:t>3</w:t>
      </w:r>
      <w:r w:rsidR="00276738" w:rsidRPr="0053557E">
        <w:rPr>
          <w:rFonts w:ascii="Garamond" w:hAnsi="Garamond"/>
          <w:iCs/>
          <w:sz w:val="23"/>
          <w:szCs w:val="23"/>
        </w:rPr>
        <w:t>. It might be asked wh</w:t>
      </w:r>
      <w:r w:rsidR="00C116E7" w:rsidRPr="0053557E">
        <w:rPr>
          <w:rFonts w:ascii="Garamond" w:hAnsi="Garamond"/>
          <w:iCs/>
          <w:sz w:val="23"/>
          <w:szCs w:val="23"/>
        </w:rPr>
        <w:t>ether we do best to understand felt action readiness</w:t>
      </w:r>
      <w:r w:rsidR="00276738" w:rsidRPr="0053557E">
        <w:rPr>
          <w:rFonts w:ascii="Garamond" w:hAnsi="Garamond"/>
          <w:iCs/>
          <w:sz w:val="23"/>
          <w:szCs w:val="23"/>
        </w:rPr>
        <w:t xml:space="preserve"> a</w:t>
      </w:r>
      <w:r w:rsidR="00700129" w:rsidRPr="0053557E">
        <w:rPr>
          <w:rFonts w:ascii="Garamond" w:hAnsi="Garamond"/>
          <w:iCs/>
          <w:sz w:val="23"/>
          <w:szCs w:val="23"/>
        </w:rPr>
        <w:t>long the lines of</w:t>
      </w:r>
      <w:r w:rsidR="00276738" w:rsidRPr="0053557E">
        <w:rPr>
          <w:rFonts w:ascii="Garamond" w:hAnsi="Garamond"/>
          <w:iCs/>
          <w:sz w:val="23"/>
          <w:szCs w:val="23"/>
        </w:rPr>
        <w:t xml:space="preserve"> further </w:t>
      </w:r>
      <w:r w:rsidR="00C766F5" w:rsidRPr="0053557E">
        <w:rPr>
          <w:rFonts w:ascii="Garamond" w:hAnsi="Garamond"/>
          <w:iCs/>
          <w:sz w:val="23"/>
          <w:szCs w:val="23"/>
        </w:rPr>
        <w:t>experiential</w:t>
      </w:r>
      <w:r w:rsidR="00276738" w:rsidRPr="0053557E">
        <w:rPr>
          <w:rFonts w:ascii="Garamond" w:hAnsi="Garamond"/>
          <w:iCs/>
          <w:sz w:val="23"/>
          <w:szCs w:val="23"/>
        </w:rPr>
        <w:t xml:space="preserve"> content, say as provided by </w:t>
      </w:r>
      <w:r w:rsidR="00276738" w:rsidRPr="0053557E">
        <w:rPr>
          <w:rFonts w:ascii="Garamond" w:hAnsi="Garamond"/>
          <w:i/>
          <w:sz w:val="23"/>
          <w:szCs w:val="23"/>
        </w:rPr>
        <w:t>proprioception</w:t>
      </w:r>
      <w:r w:rsidR="00276738" w:rsidRPr="0053557E">
        <w:rPr>
          <w:rFonts w:ascii="Garamond" w:hAnsi="Garamond"/>
          <w:iCs/>
          <w:sz w:val="23"/>
          <w:szCs w:val="23"/>
        </w:rPr>
        <w:t>, or whether we should opt for a non-representational</w:t>
      </w:r>
      <w:r w:rsidR="00F54FEE" w:rsidRPr="0053557E">
        <w:rPr>
          <w:rFonts w:ascii="Garamond" w:hAnsi="Garamond"/>
          <w:iCs/>
          <w:sz w:val="23"/>
          <w:szCs w:val="23"/>
        </w:rPr>
        <w:t>ist</w:t>
      </w:r>
      <w:r w:rsidR="00276738" w:rsidRPr="0053557E">
        <w:rPr>
          <w:rFonts w:ascii="Garamond" w:hAnsi="Garamond"/>
          <w:iCs/>
          <w:sz w:val="23"/>
          <w:szCs w:val="23"/>
        </w:rPr>
        <w:t xml:space="preserve"> account of this aspect of EMs. I remain neutral on this issue</w:t>
      </w:r>
      <w:r w:rsidR="003A7F07" w:rsidRPr="0053557E">
        <w:rPr>
          <w:rFonts w:ascii="Garamond" w:hAnsi="Garamond"/>
          <w:iCs/>
          <w:sz w:val="23"/>
          <w:szCs w:val="23"/>
        </w:rPr>
        <w:t xml:space="preserve"> here</w:t>
      </w:r>
      <w:r w:rsidR="00276738" w:rsidRPr="0053557E">
        <w:rPr>
          <w:rFonts w:ascii="Garamond" w:hAnsi="Garamond"/>
          <w:iCs/>
          <w:sz w:val="23"/>
          <w:szCs w:val="23"/>
        </w:rPr>
        <w:t xml:space="preserve">, but let me </w:t>
      </w:r>
      <w:r w:rsidRPr="0053557E">
        <w:rPr>
          <w:rFonts w:ascii="Garamond" w:hAnsi="Garamond"/>
          <w:iCs/>
          <w:sz w:val="23"/>
          <w:szCs w:val="23"/>
        </w:rPr>
        <w:t>say something about both options and</w:t>
      </w:r>
      <w:r w:rsidR="00310287" w:rsidRPr="0053557E">
        <w:rPr>
          <w:rFonts w:ascii="Garamond" w:hAnsi="Garamond"/>
          <w:iCs/>
          <w:sz w:val="23"/>
          <w:szCs w:val="23"/>
        </w:rPr>
        <w:t xml:space="preserve"> note</w:t>
      </w:r>
      <w:r w:rsidRPr="0053557E">
        <w:rPr>
          <w:rFonts w:ascii="Garamond" w:hAnsi="Garamond"/>
          <w:iCs/>
          <w:sz w:val="23"/>
          <w:szCs w:val="23"/>
        </w:rPr>
        <w:t xml:space="preserve"> a potential issue for each. </w:t>
      </w:r>
    </w:p>
    <w:p w14:paraId="27F18E14" w14:textId="5DBBE6D5" w:rsidR="00700129" w:rsidRPr="0053557E" w:rsidRDefault="001575A0" w:rsidP="00B34AA8">
      <w:pPr>
        <w:spacing w:line="360" w:lineRule="auto"/>
        <w:ind w:firstLine="360"/>
        <w:jc w:val="both"/>
        <w:rPr>
          <w:rFonts w:ascii="Garamond" w:hAnsi="Garamond" w:cstheme="minorHAnsi"/>
          <w:sz w:val="23"/>
          <w:szCs w:val="23"/>
        </w:rPr>
      </w:pPr>
      <w:r w:rsidRPr="0053557E">
        <w:rPr>
          <w:rFonts w:ascii="Garamond" w:hAnsi="Garamond" w:cs="Calibri"/>
          <w:sz w:val="23"/>
          <w:szCs w:val="23"/>
        </w:rPr>
        <w:t>On a</w:t>
      </w:r>
      <w:r w:rsidR="0017111D" w:rsidRPr="0053557E">
        <w:rPr>
          <w:rFonts w:ascii="Garamond" w:hAnsi="Garamond" w:cs="Calibri"/>
          <w:sz w:val="23"/>
          <w:szCs w:val="23"/>
        </w:rPr>
        <w:t xml:space="preserve"> </w:t>
      </w:r>
      <w:r w:rsidR="005F54C1" w:rsidRPr="0053557E">
        <w:rPr>
          <w:rFonts w:ascii="Garamond" w:hAnsi="Garamond" w:cs="Calibri"/>
          <w:sz w:val="23"/>
          <w:szCs w:val="23"/>
        </w:rPr>
        <w:t xml:space="preserve">content-view </w:t>
      </w:r>
      <w:r w:rsidR="003A7F07" w:rsidRPr="0053557E">
        <w:rPr>
          <w:rFonts w:ascii="Garamond" w:hAnsi="Garamond" w:cs="Calibri"/>
          <w:sz w:val="23"/>
          <w:szCs w:val="23"/>
        </w:rPr>
        <w:t>gloss</w:t>
      </w:r>
      <w:r w:rsidR="005E3546" w:rsidRPr="0053557E">
        <w:rPr>
          <w:rFonts w:ascii="Garamond" w:hAnsi="Garamond" w:cs="Calibri"/>
          <w:sz w:val="23"/>
          <w:szCs w:val="23"/>
        </w:rPr>
        <w:t xml:space="preserve"> o</w:t>
      </w:r>
      <w:r w:rsidR="00E37ABE" w:rsidRPr="0053557E">
        <w:rPr>
          <w:rFonts w:ascii="Garamond" w:hAnsi="Garamond" w:cs="Calibri"/>
          <w:sz w:val="23"/>
          <w:szCs w:val="23"/>
        </w:rPr>
        <w:t>f</w:t>
      </w:r>
      <w:r w:rsidR="005E3546" w:rsidRPr="0053557E">
        <w:rPr>
          <w:rFonts w:ascii="Garamond" w:hAnsi="Garamond" w:cs="Calibri"/>
          <w:sz w:val="23"/>
          <w:szCs w:val="23"/>
        </w:rPr>
        <w:t xml:space="preserve"> the hybrid</w:t>
      </w:r>
      <w:r w:rsidR="00A82361" w:rsidRPr="0053557E">
        <w:rPr>
          <w:rFonts w:ascii="Garamond" w:hAnsi="Garamond" w:cs="Calibri"/>
          <w:sz w:val="23"/>
          <w:szCs w:val="23"/>
        </w:rPr>
        <w:t xml:space="preserve"> </w:t>
      </w:r>
      <w:r w:rsidR="005E3546" w:rsidRPr="0053557E">
        <w:rPr>
          <w:rFonts w:ascii="Garamond" w:hAnsi="Garamond" w:cs="Calibri"/>
          <w:sz w:val="23"/>
          <w:szCs w:val="23"/>
        </w:rPr>
        <w:t xml:space="preserve">account </w:t>
      </w:r>
      <w:r w:rsidRPr="0053557E">
        <w:rPr>
          <w:rFonts w:ascii="Garamond" w:hAnsi="Garamond" w:cs="Calibri"/>
          <w:sz w:val="23"/>
          <w:szCs w:val="23"/>
        </w:rPr>
        <w:t>we</w:t>
      </w:r>
      <w:r w:rsidR="005E3546" w:rsidRPr="0053557E">
        <w:rPr>
          <w:rFonts w:ascii="Garamond" w:hAnsi="Garamond" w:cs="Calibri"/>
          <w:sz w:val="23"/>
          <w:szCs w:val="23"/>
        </w:rPr>
        <w:t xml:space="preserve"> </w:t>
      </w:r>
      <w:r w:rsidRPr="0053557E">
        <w:rPr>
          <w:rFonts w:ascii="Garamond" w:hAnsi="Garamond"/>
          <w:iCs/>
          <w:sz w:val="23"/>
          <w:szCs w:val="23"/>
        </w:rPr>
        <w:t xml:space="preserve">might </w:t>
      </w:r>
      <w:r w:rsidR="00C766F5" w:rsidRPr="0053557E">
        <w:rPr>
          <w:rFonts w:ascii="Garamond" w:hAnsi="Garamond"/>
          <w:iCs/>
          <w:sz w:val="23"/>
          <w:szCs w:val="23"/>
        </w:rPr>
        <w:t>display</w:t>
      </w:r>
      <w:r w:rsidRPr="0053557E">
        <w:rPr>
          <w:rFonts w:ascii="Garamond" w:hAnsi="Garamond"/>
          <w:iCs/>
          <w:sz w:val="23"/>
          <w:szCs w:val="23"/>
        </w:rPr>
        <w:t xml:space="preserve"> the overall content of EMs as follows: </w:t>
      </w:r>
      <w:r w:rsidRPr="0053557E">
        <w:rPr>
          <w:rFonts w:ascii="Garamond" w:hAnsi="Garamond" w:cstheme="minorHAnsi"/>
          <w:sz w:val="23"/>
          <w:szCs w:val="23"/>
        </w:rPr>
        <w:t>&lt;X is to-be-</w:t>
      </w:r>
      <w:r w:rsidRPr="0053557E">
        <w:rPr>
          <w:rFonts w:ascii="Garamond" w:hAnsi="Garamond"/>
          <w:sz w:val="23"/>
          <w:szCs w:val="23"/>
        </w:rPr>
        <w:t>Φ</w:t>
      </w:r>
      <w:r w:rsidRPr="0053557E">
        <w:rPr>
          <w:rFonts w:ascii="Garamond" w:hAnsi="Garamond" w:cstheme="minorHAnsi"/>
          <w:sz w:val="23"/>
          <w:szCs w:val="23"/>
        </w:rPr>
        <w:t xml:space="preserve">-d&gt; and &lt;my body is </w:t>
      </w:r>
      <w:r w:rsidRPr="0053557E">
        <w:rPr>
          <w:rFonts w:ascii="Garamond" w:hAnsi="Garamond" w:cstheme="minorHAnsi"/>
          <w:i/>
          <w:iCs/>
          <w:sz w:val="23"/>
          <w:szCs w:val="23"/>
        </w:rPr>
        <w:t>ready</w:t>
      </w:r>
      <w:r w:rsidRPr="0053557E">
        <w:rPr>
          <w:rFonts w:ascii="Garamond" w:hAnsi="Garamond" w:cstheme="minorHAnsi"/>
          <w:sz w:val="23"/>
          <w:szCs w:val="23"/>
        </w:rPr>
        <w:t xml:space="preserve"> to </w:t>
      </w:r>
      <w:r w:rsidRPr="0053557E">
        <w:rPr>
          <w:rFonts w:ascii="Garamond" w:hAnsi="Garamond"/>
          <w:sz w:val="23"/>
          <w:szCs w:val="23"/>
        </w:rPr>
        <w:t>Φ</w:t>
      </w:r>
      <w:r w:rsidRPr="0053557E">
        <w:rPr>
          <w:rFonts w:ascii="Garamond" w:hAnsi="Garamond" w:cs="Calibri"/>
          <w:sz w:val="23"/>
          <w:szCs w:val="23"/>
        </w:rPr>
        <w:t xml:space="preserve">&gt;. </w:t>
      </w:r>
      <w:r w:rsidRPr="0053557E">
        <w:rPr>
          <w:rFonts w:ascii="Garamond" w:hAnsi="Garamond"/>
          <w:iCs/>
          <w:sz w:val="23"/>
          <w:szCs w:val="23"/>
        </w:rPr>
        <w:t xml:space="preserve">However, </w:t>
      </w:r>
      <w:r w:rsidR="00835380" w:rsidRPr="0053557E">
        <w:rPr>
          <w:rFonts w:ascii="Garamond" w:hAnsi="Garamond"/>
          <w:iCs/>
          <w:sz w:val="23"/>
          <w:szCs w:val="23"/>
        </w:rPr>
        <w:t>arguably</w:t>
      </w:r>
      <w:r w:rsidRPr="0053557E">
        <w:rPr>
          <w:rFonts w:ascii="Garamond" w:hAnsi="Garamond"/>
          <w:iCs/>
          <w:sz w:val="23"/>
          <w:szCs w:val="23"/>
        </w:rPr>
        <w:t xml:space="preserve"> </w:t>
      </w:r>
      <w:r w:rsidR="005E3546" w:rsidRPr="0053557E">
        <w:rPr>
          <w:rFonts w:ascii="Garamond" w:hAnsi="Garamond"/>
          <w:iCs/>
          <w:sz w:val="23"/>
          <w:szCs w:val="23"/>
        </w:rPr>
        <w:t>the connection between the</w:t>
      </w:r>
      <w:r w:rsidR="009E3311" w:rsidRPr="0053557E">
        <w:rPr>
          <w:rFonts w:ascii="Garamond" w:hAnsi="Garamond"/>
          <w:iCs/>
          <w:sz w:val="23"/>
          <w:szCs w:val="23"/>
        </w:rPr>
        <w:t xml:space="preserve"> relevant</w:t>
      </w:r>
      <w:r w:rsidR="005E3546" w:rsidRPr="0053557E">
        <w:rPr>
          <w:rFonts w:ascii="Garamond" w:hAnsi="Garamond"/>
          <w:iCs/>
          <w:sz w:val="23"/>
          <w:szCs w:val="23"/>
        </w:rPr>
        <w:t xml:space="preserve"> felt action readiness and the exteroceptive object as it is experienced</w:t>
      </w:r>
      <w:r w:rsidRPr="0053557E">
        <w:rPr>
          <w:rFonts w:ascii="Garamond" w:hAnsi="Garamond"/>
          <w:iCs/>
          <w:sz w:val="23"/>
          <w:szCs w:val="23"/>
        </w:rPr>
        <w:t xml:space="preserve"> in EMs</w:t>
      </w:r>
      <w:r w:rsidR="005E3546" w:rsidRPr="0053557E">
        <w:rPr>
          <w:rFonts w:ascii="Garamond" w:hAnsi="Garamond"/>
          <w:iCs/>
          <w:sz w:val="23"/>
          <w:szCs w:val="23"/>
        </w:rPr>
        <w:t xml:space="preserve"> is tighter than conjunction, such that</w:t>
      </w:r>
      <w:r w:rsidR="009E3311" w:rsidRPr="0053557E">
        <w:rPr>
          <w:rFonts w:ascii="Garamond" w:hAnsi="Garamond"/>
          <w:iCs/>
          <w:sz w:val="23"/>
          <w:szCs w:val="23"/>
        </w:rPr>
        <w:t xml:space="preserve"> we might describe the situation as</w:t>
      </w:r>
      <w:r w:rsidR="005E3546" w:rsidRPr="0053557E">
        <w:rPr>
          <w:rFonts w:ascii="Garamond" w:hAnsi="Garamond"/>
          <w:iCs/>
          <w:sz w:val="23"/>
          <w:szCs w:val="23"/>
        </w:rPr>
        <w:t xml:space="preserve"> one’s body </w:t>
      </w:r>
      <w:r w:rsidR="005E3546" w:rsidRPr="0053557E">
        <w:rPr>
          <w:rFonts w:ascii="Garamond" w:hAnsi="Garamond"/>
          <w:i/>
          <w:sz w:val="23"/>
          <w:szCs w:val="23"/>
        </w:rPr>
        <w:t>feel</w:t>
      </w:r>
      <w:r w:rsidR="009E3311" w:rsidRPr="0053557E">
        <w:rPr>
          <w:rFonts w:ascii="Garamond" w:hAnsi="Garamond"/>
          <w:i/>
          <w:sz w:val="23"/>
          <w:szCs w:val="23"/>
        </w:rPr>
        <w:t>ing</w:t>
      </w:r>
      <w:r w:rsidR="005E3546" w:rsidRPr="0053557E">
        <w:rPr>
          <w:rFonts w:ascii="Garamond" w:hAnsi="Garamond"/>
          <w:i/>
          <w:sz w:val="23"/>
          <w:szCs w:val="23"/>
        </w:rPr>
        <w:t xml:space="preserve"> to be</w:t>
      </w:r>
      <w:r w:rsidR="005E3546" w:rsidRPr="0053557E">
        <w:rPr>
          <w:rFonts w:ascii="Garamond" w:hAnsi="Garamond"/>
          <w:iCs/>
          <w:sz w:val="23"/>
          <w:szCs w:val="23"/>
        </w:rPr>
        <w:t xml:space="preserve"> motivated by the objects ‘demands’. As such</w:t>
      </w:r>
      <w:r w:rsidR="00D53EB6" w:rsidRPr="0053557E">
        <w:rPr>
          <w:rFonts w:ascii="Garamond" w:hAnsi="Garamond"/>
          <w:iCs/>
          <w:sz w:val="23"/>
          <w:szCs w:val="23"/>
        </w:rPr>
        <w:t>,</w:t>
      </w:r>
      <w:r w:rsidR="005E3546" w:rsidRPr="0053557E">
        <w:rPr>
          <w:rFonts w:ascii="Garamond" w:hAnsi="Garamond"/>
          <w:iCs/>
          <w:sz w:val="23"/>
          <w:szCs w:val="23"/>
        </w:rPr>
        <w:t xml:space="preserve"> a </w:t>
      </w:r>
      <w:r w:rsidR="00670DBE" w:rsidRPr="0053557E">
        <w:rPr>
          <w:rFonts w:ascii="Garamond" w:hAnsi="Garamond"/>
          <w:iCs/>
          <w:sz w:val="23"/>
          <w:szCs w:val="23"/>
        </w:rPr>
        <w:t>purely content-based</w:t>
      </w:r>
      <w:r w:rsidR="005E3546" w:rsidRPr="0053557E">
        <w:rPr>
          <w:rFonts w:ascii="Garamond" w:hAnsi="Garamond"/>
          <w:iCs/>
          <w:sz w:val="23"/>
          <w:szCs w:val="23"/>
        </w:rPr>
        <w:t xml:space="preserve"> construal would</w:t>
      </w:r>
      <w:r w:rsidRPr="0053557E">
        <w:rPr>
          <w:rFonts w:ascii="Garamond" w:hAnsi="Garamond"/>
          <w:iCs/>
          <w:sz w:val="23"/>
          <w:szCs w:val="23"/>
        </w:rPr>
        <w:t xml:space="preserve"> likely</w:t>
      </w:r>
      <w:r w:rsidR="005E3546" w:rsidRPr="0053557E">
        <w:rPr>
          <w:rFonts w:ascii="Garamond" w:hAnsi="Garamond"/>
          <w:iCs/>
          <w:sz w:val="23"/>
          <w:szCs w:val="23"/>
        </w:rPr>
        <w:t xml:space="preserve"> have to be specified more along the following</w:t>
      </w:r>
      <w:r w:rsidR="002D0EF8" w:rsidRPr="0053557E">
        <w:rPr>
          <w:rFonts w:ascii="Garamond" w:hAnsi="Garamond"/>
          <w:iCs/>
          <w:sz w:val="23"/>
          <w:szCs w:val="23"/>
        </w:rPr>
        <w:t xml:space="preserve"> lines</w:t>
      </w:r>
      <w:r w:rsidR="0084577E" w:rsidRPr="0053557E">
        <w:rPr>
          <w:rFonts w:ascii="Garamond" w:hAnsi="Garamond"/>
          <w:iCs/>
          <w:sz w:val="23"/>
          <w:szCs w:val="23"/>
        </w:rPr>
        <w:t xml:space="preserve">: </w:t>
      </w:r>
      <w:r w:rsidR="005E3546" w:rsidRPr="0053557E">
        <w:rPr>
          <w:rFonts w:ascii="Garamond" w:hAnsi="Garamond"/>
          <w:iCs/>
          <w:sz w:val="23"/>
          <w:szCs w:val="23"/>
        </w:rPr>
        <w:t>&lt;my body is ready</w:t>
      </w:r>
      <w:r w:rsidR="0084577E" w:rsidRPr="0053557E">
        <w:rPr>
          <w:rFonts w:ascii="Garamond" w:hAnsi="Garamond"/>
          <w:iCs/>
          <w:sz w:val="23"/>
          <w:szCs w:val="23"/>
        </w:rPr>
        <w:t>-</w:t>
      </w:r>
      <w:r w:rsidR="005E3546" w:rsidRPr="0053557E">
        <w:rPr>
          <w:rFonts w:ascii="Garamond" w:hAnsi="Garamond"/>
          <w:iCs/>
          <w:sz w:val="23"/>
          <w:szCs w:val="23"/>
        </w:rPr>
        <w:t>to</w:t>
      </w:r>
      <w:r w:rsidR="0084577E" w:rsidRPr="0053557E">
        <w:rPr>
          <w:rFonts w:ascii="Garamond" w:hAnsi="Garamond"/>
          <w:iCs/>
          <w:sz w:val="23"/>
          <w:szCs w:val="23"/>
        </w:rPr>
        <w:t>-</w:t>
      </w:r>
      <w:r w:rsidR="0084577E" w:rsidRPr="0053557E">
        <w:rPr>
          <w:rFonts w:ascii="Garamond" w:hAnsi="Garamond"/>
          <w:sz w:val="23"/>
          <w:szCs w:val="23"/>
        </w:rPr>
        <w:t>Φ</w:t>
      </w:r>
      <w:r w:rsidR="0084577E" w:rsidRPr="0053557E">
        <w:rPr>
          <w:rFonts w:ascii="Garamond" w:hAnsi="Garamond"/>
          <w:iCs/>
          <w:sz w:val="23"/>
          <w:szCs w:val="23"/>
        </w:rPr>
        <w:t xml:space="preserve"> </w:t>
      </w:r>
      <w:r w:rsidR="005E3546" w:rsidRPr="0053557E">
        <w:rPr>
          <w:rFonts w:ascii="Garamond" w:hAnsi="Garamond"/>
          <w:i/>
          <w:sz w:val="23"/>
          <w:szCs w:val="23"/>
        </w:rPr>
        <w:t>because</w:t>
      </w:r>
      <w:r w:rsidR="005E3546" w:rsidRPr="0053557E">
        <w:rPr>
          <w:rFonts w:ascii="Garamond" w:hAnsi="Garamond"/>
          <w:iCs/>
          <w:sz w:val="23"/>
          <w:szCs w:val="23"/>
        </w:rPr>
        <w:t xml:space="preserve"> X is to</w:t>
      </w:r>
      <w:r w:rsidR="0084577E" w:rsidRPr="0053557E">
        <w:rPr>
          <w:rFonts w:ascii="Garamond" w:hAnsi="Garamond"/>
          <w:iCs/>
          <w:sz w:val="23"/>
          <w:szCs w:val="23"/>
        </w:rPr>
        <w:t>-</w:t>
      </w:r>
      <w:r w:rsidR="005E3546" w:rsidRPr="0053557E">
        <w:rPr>
          <w:rFonts w:ascii="Garamond" w:hAnsi="Garamond"/>
          <w:iCs/>
          <w:sz w:val="23"/>
          <w:szCs w:val="23"/>
        </w:rPr>
        <w:t>be</w:t>
      </w:r>
      <w:r w:rsidR="0084577E" w:rsidRPr="0053557E">
        <w:rPr>
          <w:rFonts w:ascii="Garamond" w:hAnsi="Garamond"/>
          <w:iCs/>
          <w:sz w:val="23"/>
          <w:szCs w:val="23"/>
        </w:rPr>
        <w:t>-</w:t>
      </w:r>
      <w:r w:rsidR="0084577E" w:rsidRPr="0053557E">
        <w:rPr>
          <w:rFonts w:ascii="Garamond" w:hAnsi="Garamond"/>
          <w:sz w:val="23"/>
          <w:szCs w:val="23"/>
        </w:rPr>
        <w:t>Φ</w:t>
      </w:r>
      <w:r w:rsidR="005E3546" w:rsidRPr="0053557E">
        <w:rPr>
          <w:rFonts w:ascii="Garamond" w:hAnsi="Garamond" w:cstheme="minorHAnsi"/>
          <w:sz w:val="23"/>
          <w:szCs w:val="23"/>
        </w:rPr>
        <w:t xml:space="preserve">-d&gt;. In that case, </w:t>
      </w:r>
      <w:r w:rsidR="009E3311" w:rsidRPr="0053557E">
        <w:rPr>
          <w:rFonts w:ascii="Garamond" w:hAnsi="Garamond" w:cstheme="minorHAnsi"/>
          <w:sz w:val="23"/>
          <w:szCs w:val="23"/>
        </w:rPr>
        <w:t>however,</w:t>
      </w:r>
      <w:r w:rsidR="005E3546" w:rsidRPr="0053557E">
        <w:rPr>
          <w:rFonts w:ascii="Garamond" w:hAnsi="Garamond" w:cstheme="minorHAnsi"/>
          <w:sz w:val="23"/>
          <w:szCs w:val="23"/>
        </w:rPr>
        <w:t xml:space="preserve"> we </w:t>
      </w:r>
      <w:r w:rsidR="0095023A" w:rsidRPr="0053557E">
        <w:rPr>
          <w:rFonts w:ascii="Garamond" w:hAnsi="Garamond" w:cstheme="minorHAnsi"/>
          <w:sz w:val="23"/>
          <w:szCs w:val="23"/>
        </w:rPr>
        <w:t>commit</w:t>
      </w:r>
      <w:r w:rsidR="00E53933" w:rsidRPr="0053557E">
        <w:rPr>
          <w:rFonts w:ascii="Garamond" w:hAnsi="Garamond" w:cstheme="minorHAnsi"/>
          <w:sz w:val="23"/>
          <w:szCs w:val="23"/>
        </w:rPr>
        <w:t xml:space="preserve"> to</w:t>
      </w:r>
      <w:r w:rsidR="0084577E" w:rsidRPr="0053557E">
        <w:rPr>
          <w:rFonts w:ascii="Garamond" w:hAnsi="Garamond" w:cstheme="minorHAnsi"/>
          <w:sz w:val="23"/>
          <w:szCs w:val="23"/>
        </w:rPr>
        <w:t xml:space="preserve"> </w:t>
      </w:r>
      <w:r w:rsidR="005E3546" w:rsidRPr="0053557E">
        <w:rPr>
          <w:rFonts w:ascii="Garamond" w:hAnsi="Garamond" w:cstheme="minorHAnsi"/>
          <w:sz w:val="23"/>
          <w:szCs w:val="23"/>
        </w:rPr>
        <w:t>EMs present</w:t>
      </w:r>
      <w:r w:rsidR="0095023A" w:rsidRPr="0053557E">
        <w:rPr>
          <w:rFonts w:ascii="Garamond" w:hAnsi="Garamond" w:cstheme="minorHAnsi"/>
          <w:sz w:val="23"/>
          <w:szCs w:val="23"/>
        </w:rPr>
        <w:t>ing</w:t>
      </w:r>
      <w:r w:rsidR="005E3546" w:rsidRPr="0053557E">
        <w:rPr>
          <w:rFonts w:ascii="Garamond" w:hAnsi="Garamond" w:cstheme="minorHAnsi"/>
          <w:sz w:val="23"/>
          <w:szCs w:val="23"/>
        </w:rPr>
        <w:t xml:space="preserve"> a </w:t>
      </w:r>
      <w:r w:rsidR="005E3546" w:rsidRPr="0053557E">
        <w:rPr>
          <w:rFonts w:ascii="Garamond" w:hAnsi="Garamond" w:cstheme="minorHAnsi"/>
          <w:i/>
          <w:iCs/>
          <w:sz w:val="23"/>
          <w:szCs w:val="23"/>
        </w:rPr>
        <w:t>relation</w:t>
      </w:r>
      <w:r w:rsidR="005E3546" w:rsidRPr="0053557E">
        <w:rPr>
          <w:rFonts w:ascii="Garamond" w:hAnsi="Garamond" w:cstheme="minorHAnsi"/>
          <w:sz w:val="23"/>
          <w:szCs w:val="23"/>
        </w:rPr>
        <w:t xml:space="preserve"> </w:t>
      </w:r>
      <w:r w:rsidR="0084577E" w:rsidRPr="0053557E">
        <w:rPr>
          <w:rFonts w:ascii="Garamond" w:hAnsi="Garamond" w:cstheme="minorHAnsi"/>
          <w:sz w:val="23"/>
          <w:szCs w:val="23"/>
        </w:rPr>
        <w:t>between two objects</w:t>
      </w:r>
      <w:r w:rsidR="009E3311" w:rsidRPr="0053557E">
        <w:rPr>
          <w:rFonts w:ascii="Garamond" w:hAnsi="Garamond" w:cstheme="minorHAnsi"/>
          <w:sz w:val="23"/>
          <w:szCs w:val="23"/>
        </w:rPr>
        <w:t>;</w:t>
      </w:r>
      <w:r w:rsidR="0084577E" w:rsidRPr="0053557E">
        <w:rPr>
          <w:rFonts w:ascii="Garamond" w:hAnsi="Garamond" w:cstheme="minorHAnsi"/>
          <w:sz w:val="23"/>
          <w:szCs w:val="23"/>
        </w:rPr>
        <w:t xml:space="preserve"> namely</w:t>
      </w:r>
      <w:r w:rsidR="009E3311" w:rsidRPr="0053557E">
        <w:rPr>
          <w:rFonts w:ascii="Garamond" w:hAnsi="Garamond" w:cstheme="minorHAnsi"/>
          <w:sz w:val="23"/>
          <w:szCs w:val="23"/>
        </w:rPr>
        <w:t>,</w:t>
      </w:r>
      <w:r w:rsidR="0084577E" w:rsidRPr="0053557E">
        <w:rPr>
          <w:rFonts w:ascii="Garamond" w:hAnsi="Garamond" w:cstheme="minorHAnsi"/>
          <w:sz w:val="23"/>
          <w:szCs w:val="23"/>
        </w:rPr>
        <w:t xml:space="preserve"> the object of exteroceptive perception and one’s body</w:t>
      </w:r>
      <w:r w:rsidRPr="0053557E">
        <w:rPr>
          <w:rFonts w:ascii="Garamond" w:hAnsi="Garamond" w:cstheme="minorHAnsi"/>
          <w:sz w:val="23"/>
          <w:szCs w:val="23"/>
        </w:rPr>
        <w:t xml:space="preserve"> as given in proprioception</w:t>
      </w:r>
      <w:r w:rsidR="0084577E" w:rsidRPr="0053557E">
        <w:rPr>
          <w:rFonts w:ascii="Garamond" w:hAnsi="Garamond" w:cstheme="minorHAnsi"/>
          <w:sz w:val="23"/>
          <w:szCs w:val="23"/>
        </w:rPr>
        <w:t xml:space="preserve"> </w:t>
      </w:r>
      <w:r w:rsidR="005E3546" w:rsidRPr="0053557E">
        <w:rPr>
          <w:rFonts w:ascii="Garamond" w:hAnsi="Garamond" w:cstheme="minorHAnsi"/>
          <w:sz w:val="23"/>
          <w:szCs w:val="23"/>
        </w:rPr>
        <w:t>(</w:t>
      </w:r>
      <w:r w:rsidR="0084577E" w:rsidRPr="0053557E">
        <w:rPr>
          <w:rFonts w:ascii="Garamond" w:hAnsi="Garamond" w:cstheme="minorHAnsi"/>
          <w:sz w:val="23"/>
          <w:szCs w:val="23"/>
        </w:rPr>
        <w:t xml:space="preserve">and </w:t>
      </w:r>
      <w:r w:rsidR="0029775A" w:rsidRPr="0053557E">
        <w:rPr>
          <w:rFonts w:ascii="Garamond" w:hAnsi="Garamond" w:cstheme="minorHAnsi"/>
          <w:sz w:val="23"/>
          <w:szCs w:val="23"/>
        </w:rPr>
        <w:t xml:space="preserve">maybe </w:t>
      </w:r>
      <w:r w:rsidR="005E3546" w:rsidRPr="0053557E">
        <w:rPr>
          <w:rFonts w:ascii="Garamond" w:hAnsi="Garamond" w:cstheme="minorHAnsi"/>
          <w:sz w:val="23"/>
          <w:szCs w:val="23"/>
        </w:rPr>
        <w:t>not merely</w:t>
      </w:r>
      <w:r w:rsidR="009E3311" w:rsidRPr="0053557E">
        <w:rPr>
          <w:rFonts w:ascii="Garamond" w:hAnsi="Garamond" w:cstheme="minorHAnsi"/>
          <w:sz w:val="23"/>
          <w:szCs w:val="23"/>
        </w:rPr>
        <w:t xml:space="preserve"> a</w:t>
      </w:r>
      <w:r w:rsidR="005E3546" w:rsidRPr="0053557E">
        <w:rPr>
          <w:rFonts w:ascii="Garamond" w:hAnsi="Garamond" w:cstheme="minorHAnsi"/>
          <w:sz w:val="23"/>
          <w:szCs w:val="23"/>
        </w:rPr>
        <w:t xml:space="preserve"> causal </w:t>
      </w:r>
      <w:r w:rsidR="0084577E" w:rsidRPr="0053557E">
        <w:rPr>
          <w:rFonts w:ascii="Garamond" w:hAnsi="Garamond" w:cstheme="minorHAnsi"/>
          <w:sz w:val="23"/>
          <w:szCs w:val="23"/>
        </w:rPr>
        <w:t>relation</w:t>
      </w:r>
      <w:r w:rsidR="005E3546" w:rsidRPr="0053557E">
        <w:rPr>
          <w:rFonts w:ascii="Garamond" w:hAnsi="Garamond" w:cstheme="minorHAnsi"/>
          <w:sz w:val="23"/>
          <w:szCs w:val="23"/>
        </w:rPr>
        <w:t>, but one of the</w:t>
      </w:r>
      <w:r w:rsidR="0029775A" w:rsidRPr="0053557E">
        <w:rPr>
          <w:rFonts w:ascii="Garamond" w:hAnsi="Garamond" w:cstheme="minorHAnsi"/>
          <w:sz w:val="23"/>
          <w:szCs w:val="23"/>
        </w:rPr>
        <w:t xml:space="preserve"> relevant</w:t>
      </w:r>
      <w:r w:rsidR="005E3546" w:rsidRPr="0053557E">
        <w:rPr>
          <w:rFonts w:ascii="Garamond" w:hAnsi="Garamond" w:cstheme="minorHAnsi"/>
          <w:sz w:val="23"/>
          <w:szCs w:val="23"/>
        </w:rPr>
        <w:t xml:space="preserve"> body potentiation being </w:t>
      </w:r>
      <w:r w:rsidR="005E3546" w:rsidRPr="0053557E">
        <w:rPr>
          <w:rFonts w:ascii="Garamond" w:hAnsi="Garamond" w:cstheme="minorHAnsi"/>
          <w:i/>
          <w:iCs/>
          <w:sz w:val="23"/>
          <w:szCs w:val="23"/>
        </w:rPr>
        <w:t xml:space="preserve">appropriate </w:t>
      </w:r>
      <w:r w:rsidR="005E3546" w:rsidRPr="0053557E">
        <w:rPr>
          <w:rFonts w:ascii="Garamond" w:hAnsi="Garamond" w:cstheme="minorHAnsi"/>
          <w:sz w:val="23"/>
          <w:szCs w:val="23"/>
        </w:rPr>
        <w:t>to its object</w:t>
      </w:r>
      <w:r w:rsidR="00835380" w:rsidRPr="0053557E">
        <w:rPr>
          <w:rFonts w:ascii="Garamond" w:hAnsi="Garamond" w:cstheme="minorHAnsi"/>
          <w:sz w:val="23"/>
          <w:szCs w:val="23"/>
        </w:rPr>
        <w:t>, a</w:t>
      </w:r>
      <w:r w:rsidR="003A7F07" w:rsidRPr="0053557E">
        <w:rPr>
          <w:rFonts w:ascii="Garamond" w:hAnsi="Garamond" w:cstheme="minorHAnsi"/>
          <w:sz w:val="23"/>
          <w:szCs w:val="23"/>
        </w:rPr>
        <w:t>s</w:t>
      </w:r>
      <w:r w:rsidR="00835380" w:rsidRPr="0053557E">
        <w:rPr>
          <w:rFonts w:ascii="Garamond" w:hAnsi="Garamond" w:cstheme="minorHAnsi"/>
          <w:sz w:val="23"/>
          <w:szCs w:val="23"/>
        </w:rPr>
        <w:t xml:space="preserve"> a normative relation</w:t>
      </w:r>
      <w:r w:rsidR="005E3546" w:rsidRPr="0053557E">
        <w:rPr>
          <w:rFonts w:ascii="Garamond" w:hAnsi="Garamond" w:cstheme="minorHAnsi"/>
          <w:sz w:val="23"/>
          <w:szCs w:val="23"/>
        </w:rPr>
        <w:t>)</w:t>
      </w:r>
      <w:r w:rsidR="0029775A" w:rsidRPr="0053557E">
        <w:rPr>
          <w:rFonts w:ascii="Garamond" w:hAnsi="Garamond" w:cstheme="minorHAnsi"/>
          <w:sz w:val="23"/>
          <w:szCs w:val="23"/>
        </w:rPr>
        <w:t>.</w:t>
      </w:r>
      <w:r w:rsidR="005E3546" w:rsidRPr="0053557E">
        <w:rPr>
          <w:rFonts w:ascii="Garamond" w:hAnsi="Garamond" w:cstheme="minorHAnsi"/>
          <w:sz w:val="23"/>
          <w:szCs w:val="23"/>
        </w:rPr>
        <w:t xml:space="preserve"> </w:t>
      </w:r>
      <w:r w:rsidR="007C16D9" w:rsidRPr="0053557E">
        <w:rPr>
          <w:rFonts w:ascii="Garamond" w:hAnsi="Garamond" w:cstheme="minorHAnsi"/>
          <w:sz w:val="23"/>
          <w:szCs w:val="23"/>
        </w:rPr>
        <w:t>W</w:t>
      </w:r>
      <w:r w:rsidRPr="0053557E">
        <w:rPr>
          <w:rFonts w:ascii="Garamond" w:hAnsi="Garamond" w:cstheme="minorHAnsi"/>
          <w:sz w:val="23"/>
          <w:szCs w:val="23"/>
        </w:rPr>
        <w:t>hile such a view is not deprived of a certain plausibility, it should be noted that the idea that our experiences involve</w:t>
      </w:r>
      <w:r w:rsidR="00363A9E" w:rsidRPr="0053557E">
        <w:rPr>
          <w:rFonts w:ascii="Garamond" w:hAnsi="Garamond" w:cstheme="minorHAnsi"/>
          <w:sz w:val="23"/>
          <w:szCs w:val="23"/>
        </w:rPr>
        <w:t xml:space="preserve"> the</w:t>
      </w:r>
      <w:r w:rsidRPr="0053557E">
        <w:rPr>
          <w:rFonts w:ascii="Garamond" w:hAnsi="Garamond" w:cstheme="minorHAnsi"/>
          <w:sz w:val="23"/>
          <w:szCs w:val="23"/>
        </w:rPr>
        <w:t xml:space="preserve"> presentation of relations is not uncontroversial. </w:t>
      </w:r>
    </w:p>
    <w:p w14:paraId="10FEB603" w14:textId="30FCCE8E" w:rsidR="006F6BD5" w:rsidRDefault="001575A0" w:rsidP="00B34AA8">
      <w:pPr>
        <w:spacing w:line="360" w:lineRule="auto"/>
        <w:ind w:firstLine="360"/>
        <w:jc w:val="both"/>
        <w:rPr>
          <w:rFonts w:ascii="Garamond" w:hAnsi="Garamond"/>
          <w:sz w:val="23"/>
          <w:szCs w:val="23"/>
        </w:rPr>
      </w:pPr>
      <w:r w:rsidRPr="0053557E">
        <w:rPr>
          <w:rFonts w:ascii="Garamond" w:hAnsi="Garamond" w:cstheme="minorHAnsi"/>
          <w:sz w:val="23"/>
          <w:szCs w:val="23"/>
        </w:rPr>
        <w:t>Concerning</w:t>
      </w:r>
      <w:r w:rsidR="00BF0E09" w:rsidRPr="0053557E">
        <w:rPr>
          <w:rFonts w:ascii="Garamond" w:hAnsi="Garamond" w:cstheme="minorHAnsi"/>
          <w:sz w:val="23"/>
          <w:szCs w:val="23"/>
        </w:rPr>
        <w:t xml:space="preserve"> a</w:t>
      </w:r>
      <w:r w:rsidRPr="0053557E">
        <w:rPr>
          <w:rFonts w:ascii="Garamond" w:hAnsi="Garamond" w:cstheme="minorHAnsi"/>
          <w:sz w:val="23"/>
          <w:szCs w:val="23"/>
        </w:rPr>
        <w:t xml:space="preserve"> non-representationalist take on felt-action readiness, one immediate problem is giving a substantive proposal that goes beyond a merely negative formulation of saying that we should think of such aspects as non-content based. One positive suggestion would be to tie the relevant </w:t>
      </w:r>
      <w:r w:rsidRPr="0053557E">
        <w:rPr>
          <w:rFonts w:ascii="Garamond" w:hAnsi="Garamond"/>
          <w:sz w:val="23"/>
          <w:szCs w:val="23"/>
        </w:rPr>
        <w:t>felt action readiness to the ‘mode’ component of the experience rather than its content, as a</w:t>
      </w:r>
      <w:r w:rsidR="00BF0E09" w:rsidRPr="0053557E">
        <w:rPr>
          <w:rFonts w:ascii="Garamond" w:hAnsi="Garamond"/>
          <w:sz w:val="23"/>
          <w:szCs w:val="23"/>
        </w:rPr>
        <w:t xml:space="preserve"> putative</w:t>
      </w:r>
      <w:r w:rsidRPr="0053557E">
        <w:rPr>
          <w:rFonts w:ascii="Garamond" w:hAnsi="Garamond"/>
          <w:sz w:val="23"/>
          <w:szCs w:val="23"/>
        </w:rPr>
        <w:t xml:space="preserve"> form of </w:t>
      </w:r>
      <w:r w:rsidRPr="0053557E">
        <w:rPr>
          <w:rFonts w:ascii="Garamond" w:hAnsi="Garamond"/>
          <w:i/>
          <w:iCs/>
          <w:sz w:val="23"/>
          <w:szCs w:val="23"/>
        </w:rPr>
        <w:t>felt bodily engagement</w:t>
      </w:r>
      <w:r w:rsidRPr="0053557E">
        <w:rPr>
          <w:rFonts w:ascii="Garamond" w:hAnsi="Garamond"/>
          <w:sz w:val="23"/>
          <w:szCs w:val="23"/>
        </w:rPr>
        <w:t xml:space="preserve"> with the external object that specifies the </w:t>
      </w:r>
      <w:r w:rsidRPr="0053557E">
        <w:rPr>
          <w:rFonts w:ascii="Garamond" w:hAnsi="Garamond"/>
          <w:i/>
          <w:iCs/>
          <w:sz w:val="23"/>
          <w:szCs w:val="23"/>
        </w:rPr>
        <w:t>way</w:t>
      </w:r>
      <w:r w:rsidRPr="0053557E">
        <w:rPr>
          <w:rFonts w:ascii="Garamond" w:hAnsi="Garamond"/>
          <w:sz w:val="23"/>
          <w:szCs w:val="23"/>
        </w:rPr>
        <w:t xml:space="preserve"> we are engaged with</w:t>
      </w:r>
      <w:r w:rsidR="007C16D9" w:rsidRPr="0053557E">
        <w:rPr>
          <w:rFonts w:ascii="Garamond" w:hAnsi="Garamond"/>
          <w:sz w:val="23"/>
          <w:szCs w:val="23"/>
        </w:rPr>
        <w:t xml:space="preserve"> it</w:t>
      </w:r>
      <w:r w:rsidRPr="0053557E">
        <w:rPr>
          <w:rFonts w:ascii="Garamond" w:hAnsi="Garamond"/>
          <w:sz w:val="23"/>
          <w:szCs w:val="23"/>
        </w:rPr>
        <w:t xml:space="preserve"> or</w:t>
      </w:r>
      <w:r w:rsidR="007C16D9" w:rsidRPr="0053557E">
        <w:rPr>
          <w:rFonts w:ascii="Garamond" w:hAnsi="Garamond"/>
          <w:sz w:val="23"/>
          <w:szCs w:val="23"/>
        </w:rPr>
        <w:t xml:space="preserve"> are</w:t>
      </w:r>
      <w:r w:rsidRPr="0053557E">
        <w:rPr>
          <w:rFonts w:ascii="Garamond" w:hAnsi="Garamond"/>
          <w:sz w:val="23"/>
          <w:szCs w:val="23"/>
        </w:rPr>
        <w:t xml:space="preserve"> responding to it</w:t>
      </w:r>
      <w:r w:rsidR="006D7477" w:rsidRPr="0053557E">
        <w:rPr>
          <w:rFonts w:ascii="Garamond" w:hAnsi="Garamond"/>
          <w:sz w:val="23"/>
          <w:szCs w:val="23"/>
        </w:rPr>
        <w:t xml:space="preserve"> – namely a ‘bodily way’ –</w:t>
      </w:r>
      <w:r w:rsidRPr="0053557E">
        <w:rPr>
          <w:rFonts w:ascii="Garamond" w:hAnsi="Garamond"/>
          <w:sz w:val="23"/>
          <w:szCs w:val="23"/>
        </w:rPr>
        <w:t xml:space="preserve"> rather than</w:t>
      </w:r>
      <w:r w:rsidR="006D7477" w:rsidRPr="0053557E">
        <w:rPr>
          <w:rFonts w:ascii="Garamond" w:hAnsi="Garamond"/>
          <w:sz w:val="23"/>
          <w:szCs w:val="23"/>
        </w:rPr>
        <w:t xml:space="preserve"> as</w:t>
      </w:r>
      <w:r w:rsidRPr="0053557E">
        <w:rPr>
          <w:rFonts w:ascii="Garamond" w:hAnsi="Garamond"/>
          <w:sz w:val="23"/>
          <w:szCs w:val="23"/>
        </w:rPr>
        <w:t xml:space="preserve"> involving inwardly-directed interoceptive intentionality. Again, while not deprived of plausibility such a proposal would need to offer a</w:t>
      </w:r>
      <w:r w:rsidR="00737BD0" w:rsidRPr="0053557E">
        <w:rPr>
          <w:rFonts w:ascii="Garamond" w:hAnsi="Garamond"/>
          <w:sz w:val="23"/>
          <w:szCs w:val="23"/>
        </w:rPr>
        <w:t>n</w:t>
      </w:r>
      <w:r w:rsidRPr="0053557E">
        <w:rPr>
          <w:rFonts w:ascii="Garamond" w:hAnsi="Garamond"/>
          <w:sz w:val="23"/>
          <w:szCs w:val="23"/>
        </w:rPr>
        <w:t xml:space="preserve"> informative characterisation of the relevant form of</w:t>
      </w:r>
      <w:r w:rsidR="006D7477" w:rsidRPr="0053557E">
        <w:rPr>
          <w:rFonts w:ascii="Garamond" w:hAnsi="Garamond"/>
          <w:sz w:val="23"/>
          <w:szCs w:val="23"/>
        </w:rPr>
        <w:t xml:space="preserve"> </w:t>
      </w:r>
      <w:r w:rsidRPr="0053557E">
        <w:rPr>
          <w:rFonts w:ascii="Garamond" w:hAnsi="Garamond"/>
          <w:sz w:val="23"/>
          <w:szCs w:val="23"/>
        </w:rPr>
        <w:t>bodily awareness implicated in such experiences</w:t>
      </w:r>
      <w:r w:rsidR="007C16D9" w:rsidRPr="0053557E">
        <w:rPr>
          <w:rFonts w:ascii="Garamond" w:hAnsi="Garamond"/>
          <w:sz w:val="23"/>
          <w:szCs w:val="23"/>
        </w:rPr>
        <w:t>,</w:t>
      </w:r>
      <w:r w:rsidRPr="0053557E">
        <w:rPr>
          <w:rFonts w:ascii="Garamond" w:hAnsi="Garamond"/>
          <w:sz w:val="23"/>
          <w:szCs w:val="23"/>
        </w:rPr>
        <w:t xml:space="preserve"> as distinct from the kinds of</w:t>
      </w:r>
      <w:r w:rsidR="006D7477" w:rsidRPr="0053557E">
        <w:rPr>
          <w:rFonts w:ascii="Garamond" w:hAnsi="Garamond"/>
          <w:sz w:val="23"/>
          <w:szCs w:val="23"/>
        </w:rPr>
        <w:t xml:space="preserve"> </w:t>
      </w:r>
      <w:r w:rsidRPr="0053557E">
        <w:rPr>
          <w:rFonts w:ascii="Garamond" w:hAnsi="Garamond"/>
          <w:sz w:val="23"/>
          <w:szCs w:val="23"/>
        </w:rPr>
        <w:t xml:space="preserve">bodily </w:t>
      </w:r>
      <w:r w:rsidR="0015195D" w:rsidRPr="0053557E">
        <w:rPr>
          <w:rFonts w:ascii="Garamond" w:hAnsi="Garamond"/>
          <w:sz w:val="23"/>
          <w:szCs w:val="23"/>
        </w:rPr>
        <w:t>awareness</w:t>
      </w:r>
      <w:r w:rsidR="00BF0E09" w:rsidRPr="0053557E">
        <w:rPr>
          <w:rFonts w:ascii="Garamond" w:hAnsi="Garamond"/>
          <w:sz w:val="23"/>
          <w:szCs w:val="23"/>
        </w:rPr>
        <w:t xml:space="preserve"> we </w:t>
      </w:r>
      <w:r w:rsidRPr="0053557E">
        <w:rPr>
          <w:rFonts w:ascii="Garamond" w:hAnsi="Garamond"/>
          <w:sz w:val="23"/>
          <w:szCs w:val="23"/>
        </w:rPr>
        <w:t xml:space="preserve">enjoy in interoceptive experiences which </w:t>
      </w:r>
      <w:r w:rsidR="00E53933" w:rsidRPr="0053557E">
        <w:rPr>
          <w:rFonts w:ascii="Garamond" w:hAnsi="Garamond"/>
          <w:sz w:val="23"/>
          <w:szCs w:val="23"/>
        </w:rPr>
        <w:t>are</w:t>
      </w:r>
      <w:r w:rsidRPr="0053557E">
        <w:rPr>
          <w:rFonts w:ascii="Garamond" w:hAnsi="Garamond"/>
          <w:sz w:val="23"/>
          <w:szCs w:val="23"/>
        </w:rPr>
        <w:t xml:space="preserve"> more obviously characterised in terms of an awareness of a </w:t>
      </w:r>
      <w:r w:rsidR="00F54FEE" w:rsidRPr="0053557E">
        <w:rPr>
          <w:rFonts w:ascii="Garamond" w:hAnsi="Garamond"/>
          <w:sz w:val="23"/>
          <w:szCs w:val="23"/>
        </w:rPr>
        <w:t>‘</w:t>
      </w:r>
      <w:r w:rsidRPr="0053557E">
        <w:rPr>
          <w:rFonts w:ascii="Garamond" w:hAnsi="Garamond"/>
          <w:sz w:val="23"/>
          <w:szCs w:val="23"/>
        </w:rPr>
        <w:t>bodily object</w:t>
      </w:r>
      <w:r w:rsidR="00F54FEE" w:rsidRPr="0053557E">
        <w:rPr>
          <w:rFonts w:ascii="Garamond" w:hAnsi="Garamond"/>
          <w:sz w:val="23"/>
          <w:szCs w:val="23"/>
        </w:rPr>
        <w:t>’</w:t>
      </w:r>
      <w:r w:rsidRPr="0053557E">
        <w:rPr>
          <w:rFonts w:ascii="Garamond" w:hAnsi="Garamond"/>
          <w:sz w:val="23"/>
          <w:szCs w:val="23"/>
        </w:rPr>
        <w:t>.</w:t>
      </w:r>
      <w:r w:rsidR="003A06DA" w:rsidRPr="0053557E">
        <w:rPr>
          <w:rFonts w:ascii="Garamond" w:hAnsi="Garamond"/>
          <w:sz w:val="23"/>
          <w:szCs w:val="23"/>
        </w:rPr>
        <w:t xml:space="preserve"> </w:t>
      </w:r>
      <w:r w:rsidR="003A06DA" w:rsidRPr="009F64A5">
        <w:rPr>
          <w:rFonts w:ascii="Garamond" w:hAnsi="Garamond"/>
          <w:sz w:val="23"/>
          <w:szCs w:val="23"/>
        </w:rPr>
        <w:t xml:space="preserve">Perhaps appeal </w:t>
      </w:r>
      <w:r w:rsidR="00E53933" w:rsidRPr="009F64A5">
        <w:rPr>
          <w:rFonts w:ascii="Garamond" w:hAnsi="Garamond"/>
          <w:sz w:val="23"/>
          <w:szCs w:val="23"/>
        </w:rPr>
        <w:t>could</w:t>
      </w:r>
      <w:r w:rsidR="003A06DA" w:rsidRPr="009F64A5">
        <w:rPr>
          <w:rFonts w:ascii="Garamond" w:hAnsi="Garamond"/>
          <w:sz w:val="23"/>
          <w:szCs w:val="23"/>
        </w:rPr>
        <w:t xml:space="preserve"> be made to the phenomenologists’ notion of the ‘lived body’, as a kind of ‘pre-reflective’ bodily awareness</w:t>
      </w:r>
      <w:r w:rsidR="009F64A5" w:rsidRPr="009F64A5">
        <w:rPr>
          <w:rFonts w:ascii="Garamond" w:hAnsi="Garamond"/>
          <w:sz w:val="23"/>
          <w:szCs w:val="23"/>
        </w:rPr>
        <w:t xml:space="preserve"> [see </w:t>
      </w:r>
      <w:r w:rsidR="009F64A5" w:rsidRPr="009F64A5">
        <w:rPr>
          <w:rFonts w:ascii="Garamond" w:hAnsi="Garamond"/>
          <w:sz w:val="23"/>
          <w:szCs w:val="23"/>
        </w:rPr>
        <w:t>Merleau-Ponty 1962: 120-123</w:t>
      </w:r>
      <w:r w:rsidR="009F64A5" w:rsidRPr="009F64A5">
        <w:rPr>
          <w:rFonts w:ascii="Garamond" w:hAnsi="Garamond"/>
          <w:sz w:val="23"/>
          <w:szCs w:val="23"/>
        </w:rPr>
        <w:t xml:space="preserve"> </w:t>
      </w:r>
      <w:r w:rsidR="009F64A5" w:rsidRPr="009F64A5">
        <w:rPr>
          <w:rFonts w:ascii="Garamond" w:hAnsi="Garamond"/>
          <w:sz w:val="23"/>
          <w:szCs w:val="23"/>
        </w:rPr>
        <w:t>for discussion see Dreyfus and Kelly 2007</w:t>
      </w:r>
      <w:r w:rsidR="009F64A5" w:rsidRPr="009F64A5">
        <w:rPr>
          <w:rFonts w:ascii="Garamond" w:hAnsi="Garamond"/>
          <w:sz w:val="23"/>
          <w:szCs w:val="23"/>
        </w:rPr>
        <w:t xml:space="preserve">]. </w:t>
      </w:r>
      <w:r w:rsidR="00C83A26" w:rsidRPr="009F64A5">
        <w:rPr>
          <w:rFonts w:ascii="Garamond" w:hAnsi="Garamond"/>
          <w:sz w:val="23"/>
          <w:szCs w:val="23"/>
        </w:rPr>
        <w:t>In any case</w:t>
      </w:r>
      <w:r w:rsidR="006D7477" w:rsidRPr="0053557E">
        <w:rPr>
          <w:rFonts w:ascii="Garamond" w:hAnsi="Garamond"/>
          <w:sz w:val="23"/>
          <w:szCs w:val="23"/>
        </w:rPr>
        <w:t>, I</w:t>
      </w:r>
      <w:r w:rsidR="00C83A26" w:rsidRPr="0053557E">
        <w:rPr>
          <w:rFonts w:ascii="Garamond" w:hAnsi="Garamond"/>
          <w:sz w:val="23"/>
          <w:szCs w:val="23"/>
        </w:rPr>
        <w:t xml:space="preserve"> </w:t>
      </w:r>
      <w:r w:rsidRPr="0053557E">
        <w:rPr>
          <w:rFonts w:ascii="Garamond" w:hAnsi="Garamond"/>
          <w:sz w:val="23"/>
          <w:szCs w:val="23"/>
        </w:rPr>
        <w:t>save detailed discussion of such developments of the hybrid view for a separate occasion.</w:t>
      </w:r>
    </w:p>
    <w:p w14:paraId="6D8CF028" w14:textId="77777777" w:rsidR="009F64A5" w:rsidRPr="0053557E" w:rsidRDefault="009F64A5" w:rsidP="00B34AA8">
      <w:pPr>
        <w:spacing w:line="360" w:lineRule="auto"/>
        <w:ind w:firstLine="360"/>
        <w:jc w:val="both"/>
        <w:rPr>
          <w:rFonts w:ascii="Garamond" w:hAnsi="Garamond"/>
          <w:sz w:val="23"/>
          <w:szCs w:val="23"/>
        </w:rPr>
      </w:pPr>
    </w:p>
    <w:p w14:paraId="48E060AF" w14:textId="77777777" w:rsidR="000F501C" w:rsidRPr="0053557E" w:rsidRDefault="000F501C" w:rsidP="00B34AA8">
      <w:pPr>
        <w:spacing w:line="360" w:lineRule="auto"/>
        <w:jc w:val="both"/>
        <w:rPr>
          <w:rFonts w:ascii="Garamond" w:hAnsi="Garamond"/>
          <w:sz w:val="23"/>
          <w:szCs w:val="23"/>
        </w:rPr>
      </w:pPr>
    </w:p>
    <w:p w14:paraId="5799B784" w14:textId="70C88E39" w:rsidR="00F75B90" w:rsidRPr="0053557E" w:rsidRDefault="00E90E4D" w:rsidP="00B34AA8">
      <w:pPr>
        <w:spacing w:line="360" w:lineRule="auto"/>
        <w:jc w:val="both"/>
        <w:rPr>
          <w:rFonts w:ascii="Garamond" w:hAnsi="Garamond"/>
          <w:b/>
          <w:bCs/>
          <w:sz w:val="23"/>
          <w:szCs w:val="23"/>
        </w:rPr>
      </w:pPr>
      <w:r>
        <w:rPr>
          <w:rFonts w:ascii="Garamond" w:hAnsi="Garamond"/>
          <w:b/>
          <w:bCs/>
          <w:sz w:val="23"/>
          <w:szCs w:val="23"/>
        </w:rPr>
        <w:t>5</w:t>
      </w:r>
      <w:r w:rsidR="001575A0" w:rsidRPr="0053557E">
        <w:rPr>
          <w:rFonts w:ascii="Garamond" w:hAnsi="Garamond"/>
          <w:b/>
          <w:bCs/>
          <w:sz w:val="23"/>
          <w:szCs w:val="23"/>
        </w:rPr>
        <w:t>.</w:t>
      </w:r>
      <w:r w:rsidR="000F501C" w:rsidRPr="0053557E">
        <w:rPr>
          <w:rFonts w:ascii="Garamond" w:hAnsi="Garamond"/>
          <w:b/>
          <w:bCs/>
          <w:sz w:val="23"/>
          <w:szCs w:val="23"/>
        </w:rPr>
        <w:t xml:space="preserve"> The Non-Representationalist Challenge</w:t>
      </w:r>
      <w:r w:rsidR="00A224DE" w:rsidRPr="0053557E">
        <w:rPr>
          <w:rFonts w:ascii="Garamond" w:hAnsi="Garamond"/>
          <w:b/>
          <w:bCs/>
          <w:sz w:val="23"/>
          <w:szCs w:val="23"/>
        </w:rPr>
        <w:t xml:space="preserve"> </w:t>
      </w:r>
    </w:p>
    <w:p w14:paraId="1EE1D971" w14:textId="1A5B0A5F" w:rsidR="00F75B90" w:rsidRPr="0053557E" w:rsidRDefault="001575A0" w:rsidP="00B34AA8">
      <w:pPr>
        <w:spacing w:line="360" w:lineRule="auto"/>
        <w:jc w:val="both"/>
        <w:rPr>
          <w:rFonts w:ascii="Garamond" w:hAnsi="Garamond"/>
          <w:sz w:val="23"/>
          <w:szCs w:val="23"/>
        </w:rPr>
      </w:pPr>
      <w:r w:rsidRPr="0053557E">
        <w:rPr>
          <w:rFonts w:ascii="Garamond" w:hAnsi="Garamond"/>
          <w:sz w:val="23"/>
          <w:szCs w:val="23"/>
        </w:rPr>
        <w:lastRenderedPageBreak/>
        <w:t xml:space="preserve">In this final section, I consider a </w:t>
      </w:r>
      <w:r w:rsidR="00975129" w:rsidRPr="0053557E">
        <w:rPr>
          <w:rFonts w:ascii="Garamond" w:hAnsi="Garamond"/>
          <w:sz w:val="23"/>
          <w:szCs w:val="23"/>
        </w:rPr>
        <w:t>non-representationalist</w:t>
      </w:r>
      <w:r w:rsidRPr="0053557E">
        <w:rPr>
          <w:rFonts w:ascii="Garamond" w:hAnsi="Garamond"/>
          <w:sz w:val="23"/>
          <w:szCs w:val="23"/>
        </w:rPr>
        <w:t xml:space="preserve"> challenge to the hybrid account which takes issue</w:t>
      </w:r>
      <w:r w:rsidR="00171E7B" w:rsidRPr="0053557E">
        <w:rPr>
          <w:rFonts w:ascii="Garamond" w:hAnsi="Garamond"/>
          <w:sz w:val="23"/>
          <w:szCs w:val="23"/>
        </w:rPr>
        <w:t xml:space="preserve"> with</w:t>
      </w:r>
      <w:r w:rsidRPr="0053557E">
        <w:rPr>
          <w:rFonts w:ascii="Garamond" w:hAnsi="Garamond"/>
          <w:sz w:val="23"/>
          <w:szCs w:val="23"/>
        </w:rPr>
        <w:t xml:space="preserve"> the three-</w:t>
      </w:r>
      <w:r w:rsidR="00DA467E" w:rsidRPr="0053557E">
        <w:rPr>
          <w:rFonts w:ascii="Garamond" w:hAnsi="Garamond"/>
          <w:sz w:val="23"/>
          <w:szCs w:val="23"/>
        </w:rPr>
        <w:t>fold</w:t>
      </w:r>
      <w:r w:rsidRPr="0053557E">
        <w:rPr>
          <w:rFonts w:ascii="Garamond" w:hAnsi="Garamond"/>
          <w:sz w:val="23"/>
          <w:szCs w:val="23"/>
        </w:rPr>
        <w:t xml:space="preserve"> distinction on which our discussion has been </w:t>
      </w:r>
      <w:r w:rsidR="002A3A8D" w:rsidRPr="0053557E">
        <w:rPr>
          <w:rFonts w:ascii="Garamond" w:hAnsi="Garamond"/>
          <w:sz w:val="23"/>
          <w:szCs w:val="23"/>
        </w:rPr>
        <w:t>premised</w:t>
      </w:r>
      <w:r w:rsidRPr="0053557E">
        <w:rPr>
          <w:rFonts w:ascii="Garamond" w:hAnsi="Garamond"/>
          <w:sz w:val="23"/>
          <w:szCs w:val="23"/>
        </w:rPr>
        <w:t>, namely between</w:t>
      </w:r>
      <w:r w:rsidR="002A3A8D" w:rsidRPr="0053557E">
        <w:rPr>
          <w:rFonts w:ascii="Garamond" w:hAnsi="Garamond"/>
          <w:sz w:val="23"/>
          <w:szCs w:val="23"/>
        </w:rPr>
        <w:t xml:space="preserve"> (i)</w:t>
      </w:r>
      <w:r w:rsidRPr="0053557E">
        <w:rPr>
          <w:rFonts w:ascii="Garamond" w:hAnsi="Garamond"/>
          <w:sz w:val="23"/>
          <w:szCs w:val="23"/>
        </w:rPr>
        <w:t xml:space="preserve"> non-soliciting affordances,</w:t>
      </w:r>
      <w:r w:rsidR="002A3A8D" w:rsidRPr="0053557E">
        <w:rPr>
          <w:rFonts w:ascii="Garamond" w:hAnsi="Garamond"/>
          <w:sz w:val="23"/>
          <w:szCs w:val="23"/>
        </w:rPr>
        <w:t xml:space="preserve"> (ii)</w:t>
      </w:r>
      <w:r w:rsidRPr="0053557E">
        <w:rPr>
          <w:rFonts w:ascii="Garamond" w:hAnsi="Garamond"/>
          <w:sz w:val="23"/>
          <w:szCs w:val="23"/>
        </w:rPr>
        <w:t xml:space="preserve"> non-motivating </w:t>
      </w:r>
      <w:r w:rsidR="00975129" w:rsidRPr="0053557E">
        <w:rPr>
          <w:rFonts w:ascii="Garamond" w:hAnsi="Garamond"/>
          <w:sz w:val="23"/>
          <w:szCs w:val="23"/>
        </w:rPr>
        <w:t>solicitations</w:t>
      </w:r>
      <w:r w:rsidRPr="0053557E">
        <w:rPr>
          <w:rFonts w:ascii="Garamond" w:hAnsi="Garamond"/>
          <w:sz w:val="23"/>
          <w:szCs w:val="23"/>
        </w:rPr>
        <w:t>, and</w:t>
      </w:r>
      <w:r w:rsidR="002A3A8D" w:rsidRPr="0053557E">
        <w:rPr>
          <w:rFonts w:ascii="Garamond" w:hAnsi="Garamond"/>
          <w:sz w:val="23"/>
          <w:szCs w:val="23"/>
        </w:rPr>
        <w:t xml:space="preserve"> (iii)</w:t>
      </w:r>
      <w:r w:rsidRPr="0053557E">
        <w:rPr>
          <w:rFonts w:ascii="Garamond" w:hAnsi="Garamond"/>
          <w:sz w:val="23"/>
          <w:szCs w:val="23"/>
        </w:rPr>
        <w:t xml:space="preserve"> genuinely motivating </w:t>
      </w:r>
      <w:r w:rsidR="00975129" w:rsidRPr="0053557E">
        <w:rPr>
          <w:rFonts w:ascii="Garamond" w:hAnsi="Garamond"/>
          <w:sz w:val="23"/>
          <w:szCs w:val="23"/>
        </w:rPr>
        <w:t xml:space="preserve">solicitations, as </w:t>
      </w:r>
      <w:r w:rsidR="004C49D8" w:rsidRPr="0053557E">
        <w:rPr>
          <w:rFonts w:ascii="Garamond" w:hAnsi="Garamond"/>
          <w:iCs/>
          <w:sz w:val="23"/>
          <w:szCs w:val="23"/>
        </w:rPr>
        <w:t>EMs</w:t>
      </w:r>
      <w:r w:rsidR="00F54FEE" w:rsidRPr="0053557E">
        <w:rPr>
          <w:rFonts w:ascii="Garamond" w:hAnsi="Garamond"/>
          <w:iCs/>
          <w:sz w:val="23"/>
          <w:szCs w:val="23"/>
        </w:rPr>
        <w:t>.</w:t>
      </w:r>
    </w:p>
    <w:p w14:paraId="7D4CD6E9" w14:textId="5618EE2F" w:rsidR="00625A4F" w:rsidRPr="0053557E" w:rsidRDefault="001575A0" w:rsidP="00B34AA8">
      <w:pPr>
        <w:spacing w:line="360" w:lineRule="auto"/>
        <w:ind w:firstLine="360"/>
        <w:jc w:val="both"/>
        <w:rPr>
          <w:rFonts w:ascii="Garamond" w:hAnsi="Garamond" w:cstheme="minorHAnsi"/>
          <w:sz w:val="23"/>
          <w:szCs w:val="23"/>
        </w:rPr>
      </w:pPr>
      <w:r w:rsidRPr="0053557E">
        <w:rPr>
          <w:rFonts w:ascii="Garamond" w:hAnsi="Garamond" w:cstheme="minorHAnsi"/>
          <w:sz w:val="23"/>
          <w:szCs w:val="23"/>
        </w:rPr>
        <w:t xml:space="preserve">Let me first outline the non-representationalist approach to affordances and solicitations in </w:t>
      </w:r>
      <w:r w:rsidR="00171E7B" w:rsidRPr="0053557E">
        <w:rPr>
          <w:rFonts w:ascii="Garamond" w:hAnsi="Garamond" w:cstheme="minorHAnsi"/>
          <w:sz w:val="23"/>
          <w:szCs w:val="23"/>
        </w:rPr>
        <w:t xml:space="preserve">contrast to the </w:t>
      </w:r>
      <w:r w:rsidRPr="0053557E">
        <w:rPr>
          <w:rFonts w:ascii="Garamond" w:hAnsi="Garamond" w:cstheme="minorHAnsi"/>
          <w:sz w:val="23"/>
          <w:szCs w:val="23"/>
        </w:rPr>
        <w:t>hybrid view</w:t>
      </w:r>
      <w:r w:rsidR="002A3A8D" w:rsidRPr="0053557E">
        <w:rPr>
          <w:rFonts w:ascii="Garamond" w:hAnsi="Garamond" w:cstheme="minorHAnsi"/>
          <w:sz w:val="23"/>
          <w:szCs w:val="23"/>
        </w:rPr>
        <w:t xml:space="preserve"> of EMs</w:t>
      </w:r>
      <w:r w:rsidRPr="0053557E">
        <w:rPr>
          <w:rFonts w:ascii="Garamond" w:hAnsi="Garamond" w:cstheme="minorHAnsi"/>
          <w:sz w:val="23"/>
          <w:szCs w:val="23"/>
        </w:rPr>
        <w:t xml:space="preserve">. </w:t>
      </w:r>
      <w:r w:rsidRPr="0053557E">
        <w:rPr>
          <w:rFonts w:ascii="Garamond" w:hAnsi="Garamond"/>
          <w:sz w:val="23"/>
          <w:szCs w:val="23"/>
        </w:rPr>
        <w:t xml:space="preserve">As we have seen, the hybrid account posits </w:t>
      </w:r>
      <w:r w:rsidRPr="0053557E">
        <w:rPr>
          <w:rFonts w:ascii="Garamond" w:hAnsi="Garamond"/>
          <w:iCs/>
          <w:sz w:val="23"/>
          <w:szCs w:val="23"/>
        </w:rPr>
        <w:t xml:space="preserve">soliciting contents – and so commits to objects </w:t>
      </w:r>
      <w:r w:rsidRPr="0053557E">
        <w:rPr>
          <w:rFonts w:ascii="Garamond" w:hAnsi="Garamond"/>
          <w:i/>
          <w:sz w:val="23"/>
          <w:szCs w:val="23"/>
        </w:rPr>
        <w:t>looking</w:t>
      </w:r>
      <w:r w:rsidRPr="0053557E">
        <w:rPr>
          <w:rFonts w:ascii="Garamond" w:hAnsi="Garamond"/>
          <w:iCs/>
          <w:sz w:val="23"/>
          <w:szCs w:val="23"/>
        </w:rPr>
        <w:t xml:space="preserve"> not merely </w:t>
      </w:r>
      <w:r w:rsidRPr="0053557E">
        <w:rPr>
          <w:rFonts w:ascii="Garamond" w:hAnsi="Garamond"/>
          <w:sz w:val="23"/>
          <w:szCs w:val="23"/>
        </w:rPr>
        <w:t>Φ</w:t>
      </w:r>
      <w:r w:rsidRPr="0053557E">
        <w:rPr>
          <w:rFonts w:ascii="Garamond" w:hAnsi="Garamond"/>
          <w:iCs/>
          <w:sz w:val="23"/>
          <w:szCs w:val="23"/>
        </w:rPr>
        <w:t xml:space="preserve">-able, but </w:t>
      </w:r>
      <w:r w:rsidRPr="0053557E">
        <w:rPr>
          <w:rFonts w:ascii="Garamond" w:hAnsi="Garamond"/>
          <w:i/>
          <w:sz w:val="23"/>
          <w:szCs w:val="23"/>
        </w:rPr>
        <w:t>perceptually</w:t>
      </w:r>
      <w:r w:rsidRPr="0053557E">
        <w:rPr>
          <w:rFonts w:ascii="Garamond" w:hAnsi="Garamond"/>
          <w:iCs/>
          <w:sz w:val="23"/>
          <w:szCs w:val="23"/>
        </w:rPr>
        <w:t xml:space="preserve"> </w:t>
      </w:r>
      <w:r w:rsidRPr="0053557E">
        <w:rPr>
          <w:rFonts w:ascii="Garamond" w:hAnsi="Garamond" w:cstheme="minorHAnsi"/>
          <w:i/>
          <w:iCs/>
          <w:sz w:val="23"/>
          <w:szCs w:val="23"/>
        </w:rPr>
        <w:t xml:space="preserve">seeming to solicit </w:t>
      </w:r>
      <w:r w:rsidRPr="0053557E">
        <w:rPr>
          <w:rFonts w:ascii="Garamond" w:hAnsi="Garamond"/>
          <w:sz w:val="23"/>
          <w:szCs w:val="23"/>
        </w:rPr>
        <w:t>Φ</w:t>
      </w:r>
      <w:r w:rsidRPr="0053557E">
        <w:rPr>
          <w:rFonts w:ascii="Garamond" w:hAnsi="Garamond" w:cstheme="minorHAnsi"/>
          <w:sz w:val="23"/>
          <w:szCs w:val="23"/>
        </w:rPr>
        <w:t>-ing</w:t>
      </w:r>
      <w:r w:rsidRPr="0053557E">
        <w:rPr>
          <w:rFonts w:ascii="Garamond" w:hAnsi="Garamond" w:cstheme="minorHAnsi"/>
          <w:iCs/>
          <w:sz w:val="23"/>
          <w:szCs w:val="23"/>
        </w:rPr>
        <w:t xml:space="preserve"> –</w:t>
      </w:r>
      <w:r w:rsidRPr="0053557E">
        <w:rPr>
          <w:rFonts w:ascii="Garamond" w:hAnsi="Garamond" w:cstheme="minorHAnsi"/>
          <w:sz w:val="23"/>
          <w:szCs w:val="23"/>
        </w:rPr>
        <w:t xml:space="preserve"> and marries soliciting contents with bodily potentiations</w:t>
      </w:r>
      <w:r w:rsidR="00171E7B" w:rsidRPr="0053557E">
        <w:rPr>
          <w:rFonts w:ascii="Garamond" w:hAnsi="Garamond" w:cstheme="minorHAnsi"/>
          <w:sz w:val="23"/>
          <w:szCs w:val="23"/>
        </w:rPr>
        <w:t xml:space="preserve"> to account for EMs</w:t>
      </w:r>
      <w:r w:rsidRPr="0053557E">
        <w:rPr>
          <w:rFonts w:ascii="Garamond" w:hAnsi="Garamond" w:cstheme="minorHAnsi"/>
          <w:sz w:val="23"/>
          <w:szCs w:val="23"/>
        </w:rPr>
        <w:t xml:space="preserve">. However, the non-representationalist takes a different approach. First, they do not accept the idea that </w:t>
      </w:r>
      <w:r w:rsidR="00171E7B" w:rsidRPr="0053557E">
        <w:rPr>
          <w:rFonts w:ascii="Garamond" w:hAnsi="Garamond" w:cstheme="minorHAnsi"/>
          <w:sz w:val="23"/>
          <w:szCs w:val="23"/>
        </w:rPr>
        <w:t>perceptual experiences</w:t>
      </w:r>
      <w:r w:rsidRPr="0053557E">
        <w:rPr>
          <w:rFonts w:ascii="Garamond" w:hAnsi="Garamond" w:cstheme="minorHAnsi"/>
          <w:sz w:val="23"/>
          <w:szCs w:val="23"/>
        </w:rPr>
        <w:t xml:space="preserve"> have content</w:t>
      </w:r>
      <w:r w:rsidR="00171E7B" w:rsidRPr="0053557E">
        <w:rPr>
          <w:rFonts w:ascii="Garamond" w:hAnsi="Garamond" w:cstheme="minorHAnsi"/>
          <w:sz w:val="23"/>
          <w:szCs w:val="23"/>
        </w:rPr>
        <w:t>s, and so reject the claim that the perception of a solicitation is a perception with a content we can approximate as &lt;X-as-to-be</w:t>
      </w:r>
      <w:r w:rsidR="00171E7B" w:rsidRPr="0053557E">
        <w:rPr>
          <w:rFonts w:ascii="Garamond" w:hAnsi="Garamond"/>
          <w:sz w:val="23"/>
          <w:szCs w:val="23"/>
        </w:rPr>
        <w:t>-Φ</w:t>
      </w:r>
      <w:r w:rsidR="00171E7B" w:rsidRPr="0053557E">
        <w:rPr>
          <w:rFonts w:ascii="Garamond" w:hAnsi="Garamond" w:cstheme="minorHAnsi"/>
          <w:iCs/>
          <w:sz w:val="23"/>
          <w:szCs w:val="23"/>
        </w:rPr>
        <w:t xml:space="preserve">-d&gt;. </w:t>
      </w:r>
      <w:r w:rsidR="004C49D8" w:rsidRPr="0053557E">
        <w:rPr>
          <w:rFonts w:ascii="Garamond" w:hAnsi="Garamond" w:cstheme="minorHAnsi"/>
          <w:iCs/>
          <w:sz w:val="23"/>
          <w:szCs w:val="23"/>
        </w:rPr>
        <w:t xml:space="preserve">Now, given </w:t>
      </w:r>
      <w:r w:rsidRPr="0053557E">
        <w:rPr>
          <w:rFonts w:ascii="Garamond" w:hAnsi="Garamond" w:cstheme="minorHAnsi"/>
          <w:iCs/>
          <w:sz w:val="23"/>
          <w:szCs w:val="23"/>
        </w:rPr>
        <w:t>this</w:t>
      </w:r>
      <w:r w:rsidR="00171E7B" w:rsidRPr="0053557E">
        <w:rPr>
          <w:rFonts w:ascii="Garamond" w:hAnsi="Garamond" w:cstheme="minorHAnsi"/>
          <w:iCs/>
          <w:sz w:val="23"/>
          <w:szCs w:val="23"/>
        </w:rPr>
        <w:t xml:space="preserve">, they claim that there </w:t>
      </w:r>
      <w:r w:rsidRPr="0053557E">
        <w:rPr>
          <w:rFonts w:ascii="Garamond" w:hAnsi="Garamond" w:cstheme="minorHAnsi"/>
          <w:iCs/>
          <w:sz w:val="23"/>
          <w:szCs w:val="23"/>
        </w:rPr>
        <w:t xml:space="preserve">are only two types of cases to be distinguished – namely non-motivating affordances and solicitations, such that </w:t>
      </w:r>
      <w:r w:rsidRPr="0053557E">
        <w:rPr>
          <w:rFonts w:ascii="Garamond" w:hAnsi="Garamond" w:cstheme="minorHAnsi"/>
          <w:sz w:val="23"/>
          <w:szCs w:val="23"/>
        </w:rPr>
        <w:t xml:space="preserve">within their framework </w:t>
      </w:r>
      <w:r w:rsidRPr="009F64A5">
        <w:rPr>
          <w:rFonts w:ascii="Garamond" w:hAnsi="Garamond" w:cstheme="minorHAnsi"/>
          <w:sz w:val="23"/>
          <w:szCs w:val="23"/>
        </w:rPr>
        <w:t xml:space="preserve">the concept of solicitation is introduced to account for those affordances that </w:t>
      </w:r>
      <w:r w:rsidRPr="009F64A5">
        <w:rPr>
          <w:rFonts w:ascii="Garamond" w:hAnsi="Garamond" w:cstheme="minorHAnsi"/>
          <w:i/>
          <w:iCs/>
          <w:sz w:val="23"/>
          <w:szCs w:val="23"/>
        </w:rPr>
        <w:t>do</w:t>
      </w:r>
      <w:r w:rsidRPr="009F64A5">
        <w:rPr>
          <w:rFonts w:ascii="Garamond" w:hAnsi="Garamond" w:cstheme="minorHAnsi"/>
          <w:sz w:val="23"/>
          <w:szCs w:val="23"/>
        </w:rPr>
        <w:t xml:space="preserve"> motivate us to act</w:t>
      </w:r>
      <w:r w:rsidR="009F64A5" w:rsidRPr="009F64A5">
        <w:rPr>
          <w:rFonts w:ascii="Garamond" w:hAnsi="Garamond" w:cstheme="minorHAnsi"/>
          <w:sz w:val="23"/>
          <w:szCs w:val="23"/>
        </w:rPr>
        <w:t xml:space="preserve"> [s</w:t>
      </w:r>
      <w:r w:rsidR="009F64A5" w:rsidRPr="009F64A5">
        <w:rPr>
          <w:rFonts w:ascii="Garamond" w:hAnsi="Garamond" w:cstheme="minorHAnsi"/>
          <w:sz w:val="23"/>
          <w:szCs w:val="23"/>
        </w:rPr>
        <w:t xml:space="preserve">ee </w:t>
      </w:r>
      <w:r w:rsidR="00397838" w:rsidRPr="009F64A5">
        <w:rPr>
          <w:rFonts w:ascii="Garamond" w:hAnsi="Garamond"/>
          <w:sz w:val="23"/>
          <w:szCs w:val="23"/>
        </w:rPr>
        <w:t>Dreyfus 2002</w:t>
      </w:r>
      <w:r w:rsidR="00397838">
        <w:rPr>
          <w:rFonts w:ascii="Garamond" w:hAnsi="Garamond"/>
          <w:sz w:val="23"/>
          <w:szCs w:val="23"/>
        </w:rPr>
        <w:t xml:space="preserve">; </w:t>
      </w:r>
      <w:r w:rsidR="00397838" w:rsidRPr="009F64A5">
        <w:rPr>
          <w:rFonts w:ascii="Garamond" w:hAnsi="Garamond"/>
          <w:sz w:val="23"/>
          <w:szCs w:val="23"/>
        </w:rPr>
        <w:t>Kelly 2006;</w:t>
      </w:r>
      <w:r w:rsidR="00397838">
        <w:rPr>
          <w:rFonts w:ascii="Garamond" w:hAnsi="Garamond"/>
          <w:sz w:val="23"/>
          <w:szCs w:val="23"/>
        </w:rPr>
        <w:t xml:space="preserve"> </w:t>
      </w:r>
      <w:r w:rsidR="009F64A5" w:rsidRPr="009F64A5">
        <w:rPr>
          <w:rFonts w:ascii="Garamond" w:hAnsi="Garamond"/>
          <w:sz w:val="23"/>
          <w:szCs w:val="23"/>
        </w:rPr>
        <w:t xml:space="preserve">Rietveld 2008; </w:t>
      </w:r>
      <w:r w:rsidR="004A0BAD" w:rsidRPr="009F64A5">
        <w:rPr>
          <w:rFonts w:ascii="Garamond" w:hAnsi="Garamond"/>
          <w:sz w:val="23"/>
          <w:szCs w:val="23"/>
        </w:rPr>
        <w:t>Kiverstein</w:t>
      </w:r>
      <w:r w:rsidR="004A0BAD">
        <w:rPr>
          <w:rFonts w:ascii="Garamond" w:hAnsi="Garamond"/>
          <w:sz w:val="23"/>
          <w:szCs w:val="23"/>
        </w:rPr>
        <w:t xml:space="preserve"> and</w:t>
      </w:r>
      <w:r w:rsidR="004A0BAD" w:rsidRPr="009F64A5">
        <w:rPr>
          <w:rFonts w:ascii="Garamond" w:hAnsi="Garamond"/>
          <w:sz w:val="23"/>
          <w:szCs w:val="23"/>
        </w:rPr>
        <w:t xml:space="preserve"> </w:t>
      </w:r>
      <w:r w:rsidR="009F64A5" w:rsidRPr="009F64A5">
        <w:rPr>
          <w:rFonts w:ascii="Garamond" w:hAnsi="Garamond"/>
          <w:sz w:val="23"/>
          <w:szCs w:val="23"/>
        </w:rPr>
        <w:t>Rietveld 2015</w:t>
      </w:r>
      <w:r w:rsidR="009F64A5" w:rsidRPr="009F64A5">
        <w:rPr>
          <w:rFonts w:ascii="Garamond" w:hAnsi="Garamond"/>
          <w:sz w:val="23"/>
          <w:szCs w:val="23"/>
        </w:rPr>
        <w:t>]</w:t>
      </w:r>
      <w:r w:rsidRPr="009F64A5">
        <w:rPr>
          <w:rFonts w:ascii="Garamond" w:hAnsi="Garamond" w:cstheme="minorHAnsi"/>
          <w:sz w:val="23"/>
          <w:szCs w:val="23"/>
        </w:rPr>
        <w:t>. As such, they</w:t>
      </w:r>
      <w:r w:rsidRPr="0053557E">
        <w:rPr>
          <w:rFonts w:ascii="Garamond" w:hAnsi="Garamond" w:cstheme="minorHAnsi"/>
          <w:sz w:val="23"/>
          <w:szCs w:val="23"/>
        </w:rPr>
        <w:t xml:space="preserve"> would reject the three-</w:t>
      </w:r>
      <w:r w:rsidR="00DA467E" w:rsidRPr="0053557E">
        <w:rPr>
          <w:rFonts w:ascii="Garamond" w:hAnsi="Garamond" w:cstheme="minorHAnsi"/>
          <w:sz w:val="23"/>
          <w:szCs w:val="23"/>
        </w:rPr>
        <w:t>fold</w:t>
      </w:r>
      <w:r w:rsidRPr="0053557E">
        <w:rPr>
          <w:rFonts w:ascii="Garamond" w:hAnsi="Garamond" w:cstheme="minorHAnsi"/>
          <w:sz w:val="23"/>
          <w:szCs w:val="23"/>
        </w:rPr>
        <w:t xml:space="preserve"> distinction we have been operating with, more specifically denying that there are cases of </w:t>
      </w:r>
      <w:r w:rsidRPr="0053557E">
        <w:rPr>
          <w:rFonts w:ascii="Garamond" w:hAnsi="Garamond" w:cstheme="minorHAnsi"/>
          <w:i/>
          <w:sz w:val="23"/>
          <w:szCs w:val="23"/>
        </w:rPr>
        <w:t>non-motivating</w:t>
      </w:r>
      <w:r w:rsidRPr="0053557E">
        <w:rPr>
          <w:rFonts w:ascii="Garamond" w:hAnsi="Garamond" w:cstheme="minorHAnsi"/>
          <w:sz w:val="23"/>
          <w:szCs w:val="23"/>
        </w:rPr>
        <w:t xml:space="preserve"> solicitations. </w:t>
      </w:r>
    </w:p>
    <w:p w14:paraId="0C401F44" w14:textId="76D09478" w:rsidR="00AB026A" w:rsidRPr="0053557E" w:rsidRDefault="001575A0" w:rsidP="00B34AA8">
      <w:pPr>
        <w:spacing w:line="360" w:lineRule="auto"/>
        <w:ind w:firstLine="360"/>
        <w:jc w:val="both"/>
        <w:rPr>
          <w:rFonts w:ascii="Garamond" w:hAnsi="Garamond"/>
          <w:sz w:val="23"/>
          <w:szCs w:val="23"/>
        </w:rPr>
      </w:pPr>
      <w:r w:rsidRPr="0053557E">
        <w:rPr>
          <w:rFonts w:ascii="Garamond" w:hAnsi="Garamond"/>
          <w:sz w:val="23"/>
          <w:szCs w:val="23"/>
        </w:rPr>
        <w:t>D</w:t>
      </w:r>
      <w:r w:rsidR="00AC1157" w:rsidRPr="0053557E">
        <w:rPr>
          <w:rFonts w:ascii="Garamond" w:hAnsi="Garamond"/>
          <w:sz w:val="23"/>
          <w:szCs w:val="23"/>
        </w:rPr>
        <w:t>rawing</w:t>
      </w:r>
      <w:r w:rsidR="009D6AF3" w:rsidRPr="0053557E">
        <w:rPr>
          <w:rFonts w:ascii="Garamond" w:hAnsi="Garamond"/>
          <w:sz w:val="23"/>
          <w:szCs w:val="23"/>
        </w:rPr>
        <w:t xml:space="preserve"> </w:t>
      </w:r>
      <w:r w:rsidR="00F70CF4" w:rsidRPr="0053557E">
        <w:rPr>
          <w:rFonts w:ascii="Garamond" w:hAnsi="Garamond"/>
          <w:sz w:val="23"/>
          <w:szCs w:val="23"/>
        </w:rPr>
        <w:t>on</w:t>
      </w:r>
      <w:r w:rsidR="00AC1157" w:rsidRPr="0053557E">
        <w:rPr>
          <w:rFonts w:ascii="Garamond" w:hAnsi="Garamond"/>
          <w:sz w:val="23"/>
          <w:szCs w:val="23"/>
        </w:rPr>
        <w:t xml:space="preserve"> some of</w:t>
      </w:r>
      <w:r w:rsidR="00F70CF4" w:rsidRPr="0053557E">
        <w:rPr>
          <w:rFonts w:ascii="Garamond" w:hAnsi="Garamond"/>
          <w:sz w:val="23"/>
          <w:szCs w:val="23"/>
        </w:rPr>
        <w:t xml:space="preserve"> the materials offered by the hybrid account</w:t>
      </w:r>
      <w:r w:rsidR="00AC1157" w:rsidRPr="0053557E">
        <w:rPr>
          <w:rFonts w:ascii="Garamond" w:hAnsi="Garamond"/>
          <w:sz w:val="23"/>
          <w:szCs w:val="23"/>
        </w:rPr>
        <w:t>, the non-representationalist</w:t>
      </w:r>
      <w:r w:rsidR="00F70CF4" w:rsidRPr="0053557E">
        <w:rPr>
          <w:rFonts w:ascii="Garamond" w:hAnsi="Garamond"/>
          <w:sz w:val="23"/>
          <w:szCs w:val="23"/>
        </w:rPr>
        <w:t xml:space="preserve"> might pose the following challenge. </w:t>
      </w:r>
      <w:r w:rsidR="00C9432E" w:rsidRPr="0053557E">
        <w:rPr>
          <w:rFonts w:ascii="Garamond" w:hAnsi="Garamond" w:cstheme="minorHAnsi"/>
          <w:iCs/>
          <w:sz w:val="23"/>
          <w:szCs w:val="23"/>
        </w:rPr>
        <w:t>They</w:t>
      </w:r>
      <w:r w:rsidR="00975129" w:rsidRPr="0053557E">
        <w:rPr>
          <w:rFonts w:ascii="Garamond" w:hAnsi="Garamond" w:cstheme="minorHAnsi"/>
          <w:iCs/>
          <w:sz w:val="23"/>
          <w:szCs w:val="23"/>
        </w:rPr>
        <w:t xml:space="preserve"> might argue that the notion of </w:t>
      </w:r>
      <w:r w:rsidR="00975129" w:rsidRPr="0053557E">
        <w:rPr>
          <w:rFonts w:ascii="Garamond" w:hAnsi="Garamond" w:cstheme="minorHAnsi"/>
          <w:i/>
          <w:sz w:val="23"/>
          <w:szCs w:val="23"/>
        </w:rPr>
        <w:t>bodily potentiation</w:t>
      </w:r>
      <w:r w:rsidR="0023487F" w:rsidRPr="0053557E">
        <w:rPr>
          <w:rFonts w:ascii="Garamond" w:hAnsi="Garamond" w:cstheme="minorHAnsi"/>
          <w:iCs/>
          <w:sz w:val="23"/>
          <w:szCs w:val="23"/>
        </w:rPr>
        <w:t xml:space="preserve">, introduced in section </w:t>
      </w:r>
      <w:r w:rsidR="00E90E4D">
        <w:rPr>
          <w:rFonts w:ascii="Garamond" w:hAnsi="Garamond" w:cstheme="minorHAnsi"/>
          <w:iCs/>
          <w:sz w:val="23"/>
          <w:szCs w:val="23"/>
        </w:rPr>
        <w:t>4</w:t>
      </w:r>
      <w:r w:rsidR="002A3A8D" w:rsidRPr="0053557E">
        <w:rPr>
          <w:rFonts w:ascii="Garamond" w:hAnsi="Garamond" w:cstheme="minorHAnsi"/>
          <w:iCs/>
          <w:sz w:val="23"/>
          <w:szCs w:val="23"/>
        </w:rPr>
        <w:t xml:space="preserve"> to account for EMs</w:t>
      </w:r>
      <w:r w:rsidR="0023487F" w:rsidRPr="0053557E">
        <w:rPr>
          <w:rFonts w:ascii="Garamond" w:hAnsi="Garamond" w:cstheme="minorHAnsi"/>
          <w:iCs/>
          <w:sz w:val="23"/>
          <w:szCs w:val="23"/>
        </w:rPr>
        <w:t>,</w:t>
      </w:r>
      <w:r w:rsidR="00975129" w:rsidRPr="0053557E">
        <w:rPr>
          <w:rFonts w:ascii="Garamond" w:hAnsi="Garamond" w:cstheme="minorHAnsi"/>
          <w:iCs/>
          <w:sz w:val="23"/>
          <w:szCs w:val="23"/>
        </w:rPr>
        <w:t xml:space="preserve"> is </w:t>
      </w:r>
      <w:r w:rsidR="00975129" w:rsidRPr="0053557E">
        <w:rPr>
          <w:rFonts w:ascii="Garamond" w:hAnsi="Garamond" w:cstheme="minorHAnsi"/>
          <w:i/>
          <w:iCs/>
          <w:sz w:val="23"/>
          <w:szCs w:val="23"/>
        </w:rPr>
        <w:t>all we need</w:t>
      </w:r>
      <w:r w:rsidR="00975129" w:rsidRPr="0053557E">
        <w:rPr>
          <w:rFonts w:ascii="Garamond" w:hAnsi="Garamond" w:cstheme="minorHAnsi"/>
          <w:iCs/>
          <w:sz w:val="23"/>
          <w:szCs w:val="23"/>
        </w:rPr>
        <w:t xml:space="preserve"> to make the di</w:t>
      </w:r>
      <w:r w:rsidR="001B73FA" w:rsidRPr="0053557E">
        <w:rPr>
          <w:rFonts w:ascii="Garamond" w:hAnsi="Garamond" w:cstheme="minorHAnsi"/>
          <w:iCs/>
          <w:sz w:val="23"/>
          <w:szCs w:val="23"/>
        </w:rPr>
        <w:t xml:space="preserve">stinctions between the cases </w:t>
      </w:r>
      <w:r w:rsidR="00975129" w:rsidRPr="0053557E">
        <w:rPr>
          <w:rFonts w:ascii="Garamond" w:hAnsi="Garamond" w:cstheme="minorHAnsi"/>
          <w:iCs/>
          <w:sz w:val="23"/>
          <w:szCs w:val="23"/>
        </w:rPr>
        <w:t xml:space="preserve">discussed in section </w:t>
      </w:r>
      <w:r w:rsidR="00E90E4D">
        <w:rPr>
          <w:rFonts w:ascii="Garamond" w:hAnsi="Garamond" w:cstheme="minorHAnsi"/>
          <w:iCs/>
          <w:sz w:val="23"/>
          <w:szCs w:val="23"/>
        </w:rPr>
        <w:t>2</w:t>
      </w:r>
      <w:r w:rsidR="00975129" w:rsidRPr="0053557E">
        <w:rPr>
          <w:rFonts w:ascii="Garamond" w:hAnsi="Garamond" w:cstheme="minorHAnsi"/>
          <w:iCs/>
          <w:sz w:val="23"/>
          <w:szCs w:val="23"/>
        </w:rPr>
        <w:t>. As</w:t>
      </w:r>
      <w:r w:rsidR="009F64A5">
        <w:rPr>
          <w:rFonts w:ascii="Garamond" w:hAnsi="Garamond" w:cstheme="minorHAnsi"/>
          <w:iCs/>
          <w:sz w:val="23"/>
          <w:szCs w:val="23"/>
        </w:rPr>
        <w:t xml:space="preserve"> Rietveld [2012: 212-3]</w:t>
      </w:r>
      <w:r w:rsidR="00975129" w:rsidRPr="0053557E">
        <w:rPr>
          <w:rFonts w:ascii="Garamond" w:hAnsi="Garamond" w:cstheme="minorHAnsi"/>
          <w:iCs/>
          <w:sz w:val="23"/>
          <w:szCs w:val="23"/>
        </w:rPr>
        <w:t xml:space="preserve"> puts it, ‘one does not just see what the situation allows one to do without actually arousing one’s action readiness, but</w:t>
      </w:r>
      <w:r w:rsidR="00DA467E" w:rsidRPr="0053557E">
        <w:rPr>
          <w:rFonts w:ascii="Garamond" w:hAnsi="Garamond" w:cstheme="minorHAnsi"/>
          <w:iCs/>
          <w:sz w:val="23"/>
          <w:szCs w:val="23"/>
        </w:rPr>
        <w:t>,</w:t>
      </w:r>
      <w:r w:rsidR="00975129" w:rsidRPr="0053557E">
        <w:rPr>
          <w:rFonts w:ascii="Garamond" w:hAnsi="Garamond" w:cstheme="minorHAnsi"/>
          <w:iCs/>
          <w:sz w:val="23"/>
          <w:szCs w:val="23"/>
        </w:rPr>
        <w:t xml:space="preserve"> rather, one gets </w:t>
      </w:r>
      <w:r w:rsidR="00975129" w:rsidRPr="0053557E">
        <w:rPr>
          <w:rFonts w:ascii="Garamond" w:hAnsi="Garamond" w:cstheme="minorHAnsi"/>
          <w:i/>
          <w:sz w:val="23"/>
          <w:szCs w:val="23"/>
        </w:rPr>
        <w:t>bodily ready</w:t>
      </w:r>
      <w:r w:rsidR="00975129" w:rsidRPr="0053557E">
        <w:rPr>
          <w:rFonts w:ascii="Garamond" w:hAnsi="Garamond" w:cstheme="minorHAnsi"/>
          <w:iCs/>
          <w:sz w:val="23"/>
          <w:szCs w:val="23"/>
        </w:rPr>
        <w:t xml:space="preserve"> to act’.</w:t>
      </w:r>
      <w:r w:rsidRPr="0053557E">
        <w:rPr>
          <w:rStyle w:val="FootnoteReference"/>
          <w:rFonts w:ascii="Garamond" w:hAnsi="Garamond"/>
          <w:sz w:val="23"/>
          <w:szCs w:val="23"/>
        </w:rPr>
        <w:footnoteReference w:id="11"/>
      </w:r>
      <w:r w:rsidR="00975129" w:rsidRPr="0053557E">
        <w:rPr>
          <w:rFonts w:ascii="Garamond" w:hAnsi="Garamond"/>
          <w:sz w:val="23"/>
          <w:szCs w:val="23"/>
        </w:rPr>
        <w:t xml:space="preserve"> </w:t>
      </w:r>
      <w:r w:rsidR="00975129" w:rsidRPr="0053557E">
        <w:rPr>
          <w:rFonts w:ascii="Garamond" w:hAnsi="Garamond" w:cstheme="minorHAnsi"/>
          <w:iCs/>
          <w:sz w:val="23"/>
          <w:szCs w:val="23"/>
        </w:rPr>
        <w:t>So the thought goes, we</w:t>
      </w:r>
      <w:r w:rsidR="00C9432E" w:rsidRPr="0053557E">
        <w:rPr>
          <w:rFonts w:ascii="Garamond" w:hAnsi="Garamond" w:cstheme="minorHAnsi"/>
          <w:iCs/>
          <w:sz w:val="23"/>
          <w:szCs w:val="23"/>
        </w:rPr>
        <w:t xml:space="preserve"> simply</w:t>
      </w:r>
      <w:r w:rsidR="00975129" w:rsidRPr="0053557E">
        <w:rPr>
          <w:rFonts w:ascii="Garamond" w:hAnsi="Garamond" w:cstheme="minorHAnsi"/>
          <w:iCs/>
          <w:sz w:val="23"/>
          <w:szCs w:val="23"/>
        </w:rPr>
        <w:t xml:space="preserve"> </w:t>
      </w:r>
      <w:r w:rsidR="00975129" w:rsidRPr="0053557E">
        <w:rPr>
          <w:rFonts w:ascii="Garamond" w:hAnsi="Garamond" w:cstheme="minorHAnsi"/>
          <w:i/>
          <w:sz w:val="23"/>
          <w:szCs w:val="23"/>
        </w:rPr>
        <w:t>don’t need</w:t>
      </w:r>
      <w:r w:rsidR="00975129" w:rsidRPr="0053557E">
        <w:rPr>
          <w:rFonts w:ascii="Garamond" w:hAnsi="Garamond" w:cstheme="minorHAnsi"/>
          <w:iCs/>
          <w:sz w:val="23"/>
          <w:szCs w:val="23"/>
        </w:rPr>
        <w:t xml:space="preserve"> the relevant soliciting content</w:t>
      </w:r>
      <w:r w:rsidRPr="0053557E">
        <w:rPr>
          <w:rFonts w:ascii="Garamond" w:hAnsi="Garamond" w:cstheme="minorHAnsi"/>
          <w:iCs/>
          <w:sz w:val="23"/>
          <w:szCs w:val="23"/>
        </w:rPr>
        <w:t xml:space="preserve"> posited by the hybrid account</w:t>
      </w:r>
      <w:r w:rsidR="00975129" w:rsidRPr="0053557E">
        <w:rPr>
          <w:rFonts w:ascii="Garamond" w:hAnsi="Garamond" w:cstheme="minorHAnsi"/>
          <w:iCs/>
          <w:sz w:val="23"/>
          <w:szCs w:val="23"/>
        </w:rPr>
        <w:t>, since appeal to felt action readiness in terms of its presence (solicitations) or absence (non-motivating affordances) is enough to mark out what the</w:t>
      </w:r>
      <w:r w:rsidR="0023487F" w:rsidRPr="0053557E">
        <w:rPr>
          <w:rFonts w:ascii="Garamond" w:hAnsi="Garamond" w:cstheme="minorHAnsi"/>
          <w:iCs/>
          <w:sz w:val="23"/>
          <w:szCs w:val="23"/>
        </w:rPr>
        <w:t>y (the</w:t>
      </w:r>
      <w:r w:rsidR="00975129" w:rsidRPr="0053557E">
        <w:rPr>
          <w:rFonts w:ascii="Garamond" w:hAnsi="Garamond" w:cstheme="minorHAnsi"/>
          <w:iCs/>
          <w:sz w:val="23"/>
          <w:szCs w:val="23"/>
        </w:rPr>
        <w:t xml:space="preserve"> non-representationalist</w:t>
      </w:r>
      <w:r w:rsidR="0023487F" w:rsidRPr="0053557E">
        <w:rPr>
          <w:rFonts w:ascii="Garamond" w:hAnsi="Garamond" w:cstheme="minorHAnsi"/>
          <w:iCs/>
          <w:sz w:val="23"/>
          <w:szCs w:val="23"/>
        </w:rPr>
        <w:t>)</w:t>
      </w:r>
      <w:r w:rsidR="00975129" w:rsidRPr="0053557E">
        <w:rPr>
          <w:rFonts w:ascii="Garamond" w:hAnsi="Garamond" w:cstheme="minorHAnsi"/>
          <w:iCs/>
          <w:sz w:val="23"/>
          <w:szCs w:val="23"/>
        </w:rPr>
        <w:t xml:space="preserve"> claim are the only two types of cases that need distinguishing. </w:t>
      </w:r>
      <w:r w:rsidR="002A3A8D" w:rsidRPr="0053557E">
        <w:rPr>
          <w:rFonts w:ascii="Garamond" w:hAnsi="Garamond" w:cstheme="minorHAnsi"/>
          <w:iCs/>
          <w:sz w:val="23"/>
          <w:szCs w:val="23"/>
        </w:rPr>
        <w:t>And they might further note that they are able to recognise the idea that some affordances are ‘more forceful’ than others</w:t>
      </w:r>
      <w:r w:rsidRPr="0053557E">
        <w:rPr>
          <w:rFonts w:ascii="Garamond" w:hAnsi="Garamond" w:cstheme="minorHAnsi"/>
          <w:iCs/>
          <w:sz w:val="23"/>
          <w:szCs w:val="23"/>
        </w:rPr>
        <w:t xml:space="preserve"> (as ‘mandates’ or ‘</w:t>
      </w:r>
      <w:r w:rsidRPr="00557FBA">
        <w:rPr>
          <w:rFonts w:ascii="Garamond" w:hAnsi="Garamond" w:cstheme="minorHAnsi"/>
          <w:iCs/>
          <w:sz w:val="23"/>
          <w:szCs w:val="23"/>
        </w:rPr>
        <w:t>demands’)</w:t>
      </w:r>
      <w:r w:rsidR="002A3A8D" w:rsidRPr="00557FBA">
        <w:rPr>
          <w:rFonts w:ascii="Garamond" w:hAnsi="Garamond" w:cstheme="minorHAnsi"/>
          <w:iCs/>
          <w:sz w:val="23"/>
          <w:szCs w:val="23"/>
        </w:rPr>
        <w:t>, with reference to the idea of</w:t>
      </w:r>
      <w:r w:rsidR="00C35EF7" w:rsidRPr="00557FBA">
        <w:rPr>
          <w:rFonts w:ascii="Garamond" w:hAnsi="Garamond" w:cstheme="minorHAnsi"/>
          <w:iCs/>
          <w:sz w:val="23"/>
          <w:szCs w:val="23"/>
        </w:rPr>
        <w:t xml:space="preserve"> the</w:t>
      </w:r>
      <w:r w:rsidR="002A3A8D" w:rsidRPr="00557FBA">
        <w:rPr>
          <w:rFonts w:ascii="Garamond" w:hAnsi="Garamond" w:cstheme="minorHAnsi"/>
          <w:iCs/>
          <w:sz w:val="23"/>
          <w:szCs w:val="23"/>
        </w:rPr>
        <w:t xml:space="preserve"> varying strength of solicitations</w:t>
      </w:r>
      <w:r w:rsidR="006472B7" w:rsidRPr="00557FBA">
        <w:rPr>
          <w:rFonts w:ascii="Garamond" w:hAnsi="Garamond" w:cstheme="minorHAnsi"/>
          <w:iCs/>
          <w:sz w:val="23"/>
          <w:szCs w:val="23"/>
        </w:rPr>
        <w:t xml:space="preserve"> </w:t>
      </w:r>
      <w:r w:rsidR="006472B7" w:rsidRPr="00557FBA">
        <w:rPr>
          <w:rFonts w:ascii="Garamond" w:hAnsi="Garamond" w:cstheme="minorHAnsi"/>
          <w:i/>
          <w:iCs/>
          <w:sz w:val="23"/>
          <w:szCs w:val="23"/>
        </w:rPr>
        <w:t xml:space="preserve">qua </w:t>
      </w:r>
      <w:r w:rsidR="006472B7" w:rsidRPr="00557FBA">
        <w:rPr>
          <w:rFonts w:ascii="Garamond" w:hAnsi="Garamond" w:cstheme="minorHAnsi"/>
          <w:iCs/>
          <w:sz w:val="23"/>
          <w:szCs w:val="23"/>
        </w:rPr>
        <w:t>action-readiness</w:t>
      </w:r>
      <w:r w:rsidR="00557FBA" w:rsidRPr="00557FBA">
        <w:rPr>
          <w:rFonts w:ascii="Garamond" w:hAnsi="Garamond" w:cstheme="minorHAnsi"/>
          <w:iCs/>
          <w:sz w:val="23"/>
          <w:szCs w:val="23"/>
        </w:rPr>
        <w:t xml:space="preserve"> </w:t>
      </w:r>
      <w:r w:rsidR="00557FBA">
        <w:rPr>
          <w:rFonts w:ascii="Garamond" w:hAnsi="Garamond" w:cstheme="minorHAnsi"/>
          <w:iCs/>
          <w:sz w:val="23"/>
          <w:szCs w:val="23"/>
        </w:rPr>
        <w:t>[</w:t>
      </w:r>
      <w:r w:rsidR="00557FBA" w:rsidRPr="00557FBA">
        <w:rPr>
          <w:rFonts w:ascii="Garamond" w:hAnsi="Garamond" w:cstheme="minorHAnsi"/>
          <w:iCs/>
          <w:sz w:val="23"/>
          <w:szCs w:val="23"/>
        </w:rPr>
        <w:t xml:space="preserve">see </w:t>
      </w:r>
      <w:r w:rsidR="00397838" w:rsidRPr="00557FBA">
        <w:rPr>
          <w:rFonts w:ascii="Garamond" w:hAnsi="Garamond" w:cstheme="minorHAnsi"/>
          <w:iCs/>
          <w:sz w:val="23"/>
          <w:szCs w:val="23"/>
        </w:rPr>
        <w:t>Bruineberg and Rietveld 2014</w:t>
      </w:r>
      <w:r w:rsidR="00397838">
        <w:rPr>
          <w:rFonts w:ascii="Garamond" w:hAnsi="Garamond" w:cstheme="minorHAnsi"/>
          <w:iCs/>
          <w:sz w:val="23"/>
          <w:szCs w:val="23"/>
        </w:rPr>
        <w:t xml:space="preserve">; </w:t>
      </w:r>
      <w:r w:rsidR="00557FBA" w:rsidRPr="00557FBA">
        <w:rPr>
          <w:rFonts w:ascii="Garamond" w:hAnsi="Garamond" w:cstheme="minorHAnsi"/>
          <w:iCs/>
          <w:sz w:val="23"/>
          <w:szCs w:val="23"/>
        </w:rPr>
        <w:t>Rietveld and Kiverstein 2014</w:t>
      </w:r>
      <w:r w:rsidR="00397838">
        <w:rPr>
          <w:rFonts w:ascii="Garamond" w:hAnsi="Garamond" w:cstheme="minorHAnsi"/>
          <w:iCs/>
          <w:sz w:val="23"/>
          <w:szCs w:val="23"/>
        </w:rPr>
        <w:t>].</w:t>
      </w:r>
    </w:p>
    <w:p w14:paraId="48439025" w14:textId="692A8BA5" w:rsidR="00AB026A" w:rsidRPr="0053557E" w:rsidRDefault="001575A0" w:rsidP="00B34AA8">
      <w:pPr>
        <w:spacing w:line="360" w:lineRule="auto"/>
        <w:ind w:firstLine="360"/>
        <w:jc w:val="both"/>
        <w:rPr>
          <w:rFonts w:ascii="Garamond" w:hAnsi="Garamond" w:cstheme="minorHAnsi"/>
          <w:iCs/>
          <w:sz w:val="23"/>
          <w:szCs w:val="23"/>
        </w:rPr>
      </w:pPr>
      <w:r w:rsidRPr="0053557E">
        <w:rPr>
          <w:rFonts w:ascii="Garamond" w:hAnsi="Garamond"/>
          <w:sz w:val="23"/>
          <w:szCs w:val="23"/>
        </w:rPr>
        <w:t>What can be</w:t>
      </w:r>
      <w:r w:rsidR="00E54F38" w:rsidRPr="0053557E">
        <w:rPr>
          <w:rFonts w:ascii="Garamond" w:hAnsi="Garamond"/>
          <w:sz w:val="23"/>
          <w:szCs w:val="23"/>
        </w:rPr>
        <w:t xml:space="preserve"> said in response to this</w:t>
      </w:r>
      <w:r w:rsidRPr="0053557E">
        <w:rPr>
          <w:rFonts w:ascii="Garamond" w:hAnsi="Garamond"/>
          <w:sz w:val="23"/>
          <w:szCs w:val="23"/>
        </w:rPr>
        <w:t xml:space="preserve"> non-representationalist challenge? First, </w:t>
      </w:r>
      <w:r w:rsidR="00F75B90" w:rsidRPr="0053557E">
        <w:rPr>
          <w:rFonts w:ascii="Garamond" w:hAnsi="Garamond" w:cstheme="minorHAnsi"/>
          <w:sz w:val="23"/>
          <w:szCs w:val="23"/>
        </w:rPr>
        <w:t xml:space="preserve">one </w:t>
      </w:r>
      <w:r w:rsidRPr="0053557E">
        <w:rPr>
          <w:rFonts w:ascii="Garamond" w:hAnsi="Garamond" w:cstheme="minorHAnsi"/>
          <w:sz w:val="23"/>
          <w:szCs w:val="23"/>
        </w:rPr>
        <w:t xml:space="preserve">might </w:t>
      </w:r>
      <w:r w:rsidR="00372989" w:rsidRPr="0053557E">
        <w:rPr>
          <w:rFonts w:ascii="Garamond" w:hAnsi="Garamond" w:cstheme="minorHAnsi"/>
          <w:sz w:val="23"/>
          <w:szCs w:val="23"/>
        </w:rPr>
        <w:t>argue</w:t>
      </w:r>
      <w:r w:rsidRPr="0053557E">
        <w:rPr>
          <w:rFonts w:ascii="Garamond" w:hAnsi="Garamond" w:cstheme="minorHAnsi"/>
          <w:sz w:val="23"/>
          <w:szCs w:val="23"/>
        </w:rPr>
        <w:t xml:space="preserve"> that</w:t>
      </w:r>
      <w:r w:rsidR="00E54F38" w:rsidRPr="0053557E">
        <w:rPr>
          <w:rFonts w:ascii="Garamond" w:hAnsi="Garamond" w:cstheme="minorHAnsi"/>
          <w:sz w:val="23"/>
          <w:szCs w:val="23"/>
        </w:rPr>
        <w:t xml:space="preserve"> the three</w:t>
      </w:r>
      <w:r w:rsidRPr="0053557E">
        <w:rPr>
          <w:rFonts w:ascii="Garamond" w:hAnsi="Garamond" w:cstheme="minorHAnsi"/>
          <w:sz w:val="23"/>
          <w:szCs w:val="23"/>
        </w:rPr>
        <w:t>-fold distinction we have been operating with</w:t>
      </w:r>
      <w:r w:rsidRPr="0053557E">
        <w:rPr>
          <w:rFonts w:ascii="Garamond" w:hAnsi="Garamond"/>
          <w:sz w:val="23"/>
          <w:szCs w:val="23"/>
        </w:rPr>
        <w:t xml:space="preserve"> </w:t>
      </w:r>
      <w:r w:rsidRPr="0053557E">
        <w:rPr>
          <w:rFonts w:ascii="Garamond" w:hAnsi="Garamond" w:cstheme="minorHAnsi"/>
          <w:sz w:val="23"/>
          <w:szCs w:val="23"/>
        </w:rPr>
        <w:t xml:space="preserve">is in fact reasonably intuitive. We can motivate this claim by asking </w:t>
      </w:r>
      <w:r w:rsidR="00F75B90" w:rsidRPr="0053557E">
        <w:rPr>
          <w:rFonts w:ascii="Garamond" w:hAnsi="Garamond" w:cstheme="minorHAnsi"/>
          <w:sz w:val="23"/>
          <w:szCs w:val="23"/>
        </w:rPr>
        <w:t xml:space="preserve">whether we ever experience </w:t>
      </w:r>
      <w:r w:rsidR="00F75B90" w:rsidRPr="0053557E">
        <w:rPr>
          <w:rFonts w:ascii="Garamond" w:hAnsi="Garamond" w:cstheme="minorHAnsi"/>
          <w:i/>
          <w:iCs/>
          <w:sz w:val="23"/>
          <w:szCs w:val="23"/>
        </w:rPr>
        <w:t>objects</w:t>
      </w:r>
      <w:r w:rsidRPr="0053557E">
        <w:rPr>
          <w:rFonts w:ascii="Garamond" w:hAnsi="Garamond" w:cstheme="minorHAnsi"/>
          <w:i/>
          <w:iCs/>
          <w:sz w:val="23"/>
          <w:szCs w:val="23"/>
        </w:rPr>
        <w:t xml:space="preserve"> in our environment</w:t>
      </w:r>
      <w:r w:rsidR="00F75B90" w:rsidRPr="0053557E">
        <w:rPr>
          <w:rFonts w:ascii="Garamond" w:hAnsi="Garamond" w:cstheme="minorHAnsi"/>
          <w:sz w:val="23"/>
          <w:szCs w:val="23"/>
        </w:rPr>
        <w:t xml:space="preserve"> as somehow </w:t>
      </w:r>
      <w:r w:rsidR="00F75B90" w:rsidRPr="0053557E">
        <w:rPr>
          <w:rFonts w:ascii="Garamond" w:hAnsi="Garamond" w:cstheme="minorHAnsi"/>
          <w:sz w:val="23"/>
          <w:szCs w:val="23"/>
        </w:rPr>
        <w:lastRenderedPageBreak/>
        <w:t>suggesting action more forcefully than providing the mere opportunity for action even though</w:t>
      </w:r>
      <w:r w:rsidR="00E54F38" w:rsidRPr="0053557E">
        <w:rPr>
          <w:rFonts w:ascii="Garamond" w:hAnsi="Garamond" w:cstheme="minorHAnsi"/>
          <w:sz w:val="23"/>
          <w:szCs w:val="23"/>
        </w:rPr>
        <w:t xml:space="preserve"> we are not motivated to act.</w:t>
      </w:r>
      <w:r w:rsidR="00F75B90" w:rsidRPr="0053557E">
        <w:rPr>
          <w:rFonts w:ascii="Garamond" w:hAnsi="Garamond" w:cstheme="minorHAnsi"/>
          <w:sz w:val="23"/>
          <w:szCs w:val="23"/>
        </w:rPr>
        <w:t xml:space="preserve"> If we think it </w:t>
      </w:r>
      <w:r w:rsidRPr="0053557E">
        <w:rPr>
          <w:rFonts w:ascii="Garamond" w:hAnsi="Garamond" w:cstheme="minorHAnsi"/>
          <w:sz w:val="23"/>
          <w:szCs w:val="23"/>
        </w:rPr>
        <w:t>intuitive</w:t>
      </w:r>
      <w:r w:rsidR="00F75B90" w:rsidRPr="0053557E">
        <w:rPr>
          <w:rFonts w:ascii="Garamond" w:hAnsi="Garamond" w:cstheme="minorHAnsi"/>
          <w:sz w:val="23"/>
          <w:szCs w:val="23"/>
        </w:rPr>
        <w:t xml:space="preserve"> to answer in the affirmative, then we might thereby</w:t>
      </w:r>
      <w:r w:rsidR="00372989" w:rsidRPr="0053557E">
        <w:rPr>
          <w:rFonts w:ascii="Garamond" w:hAnsi="Garamond" w:cstheme="minorHAnsi"/>
          <w:sz w:val="23"/>
          <w:szCs w:val="23"/>
        </w:rPr>
        <w:t xml:space="preserve"> come to</w:t>
      </w:r>
      <w:r w:rsidR="00F75B90" w:rsidRPr="0053557E">
        <w:rPr>
          <w:rFonts w:ascii="Garamond" w:hAnsi="Garamond" w:cstheme="minorHAnsi"/>
          <w:sz w:val="23"/>
          <w:szCs w:val="23"/>
        </w:rPr>
        <w:t xml:space="preserve"> recognise a distinction between soliciting and motivational phenomenology. </w:t>
      </w:r>
      <w:r w:rsidRPr="0053557E">
        <w:rPr>
          <w:rFonts w:ascii="Garamond" w:hAnsi="Garamond" w:cstheme="minorHAnsi"/>
          <w:iCs/>
          <w:sz w:val="23"/>
          <w:szCs w:val="23"/>
        </w:rPr>
        <w:t>Put otherwise, we might think it legitimate to recognise, as we have done,</w:t>
      </w:r>
      <w:r w:rsidR="00E54F38" w:rsidRPr="0053557E">
        <w:rPr>
          <w:rFonts w:ascii="Garamond" w:hAnsi="Garamond" w:cstheme="minorHAnsi"/>
          <w:iCs/>
          <w:sz w:val="23"/>
          <w:szCs w:val="23"/>
        </w:rPr>
        <w:t xml:space="preserve"> an intermediate</w:t>
      </w:r>
      <w:r w:rsidRPr="0053557E">
        <w:rPr>
          <w:rFonts w:ascii="Garamond" w:hAnsi="Garamond" w:cstheme="minorHAnsi"/>
          <w:iCs/>
          <w:sz w:val="23"/>
          <w:szCs w:val="23"/>
        </w:rPr>
        <w:t xml:space="preserve"> set of cases, in which the experience of solicitation and motivation come apart, such that the </w:t>
      </w:r>
      <w:r w:rsidRPr="0053557E">
        <w:rPr>
          <w:rFonts w:ascii="Garamond" w:hAnsi="Garamond" w:cstheme="minorHAnsi"/>
          <w:i/>
          <w:sz w:val="23"/>
          <w:szCs w:val="23"/>
        </w:rPr>
        <w:t>object seems to solicit the subject to action</w:t>
      </w:r>
      <w:r w:rsidRPr="0053557E">
        <w:rPr>
          <w:rFonts w:ascii="Garamond" w:hAnsi="Garamond" w:cstheme="minorHAnsi"/>
          <w:iCs/>
          <w:sz w:val="23"/>
          <w:szCs w:val="23"/>
        </w:rPr>
        <w:t xml:space="preserve"> and does so in a way seemingly more forcefully than merely ‘suggesting a possible course of action’ (that would be a non-motivating affordance), but nonetheless the subject is </w:t>
      </w:r>
      <w:r w:rsidRPr="0053557E">
        <w:rPr>
          <w:rFonts w:ascii="Garamond" w:hAnsi="Garamond" w:cstheme="minorHAnsi"/>
          <w:i/>
          <w:sz w:val="23"/>
          <w:szCs w:val="23"/>
        </w:rPr>
        <w:t>not</w:t>
      </w:r>
      <w:r w:rsidRPr="0053557E">
        <w:rPr>
          <w:rFonts w:ascii="Garamond" w:hAnsi="Garamond" w:cstheme="minorHAnsi"/>
          <w:iCs/>
          <w:sz w:val="23"/>
          <w:szCs w:val="23"/>
        </w:rPr>
        <w:t xml:space="preserve"> motivated to act (no felt action readiness).</w:t>
      </w:r>
      <w:r w:rsidRPr="0053557E">
        <w:rPr>
          <w:rFonts w:ascii="Garamond" w:hAnsi="Garamond" w:cstheme="minorHAnsi"/>
          <w:sz w:val="23"/>
          <w:szCs w:val="23"/>
        </w:rPr>
        <w:t xml:space="preserve"> </w:t>
      </w:r>
      <w:r w:rsidR="00882AC7" w:rsidRPr="0053557E">
        <w:rPr>
          <w:rFonts w:ascii="Garamond" w:hAnsi="Garamond" w:cstheme="minorHAnsi"/>
          <w:iCs/>
          <w:sz w:val="23"/>
          <w:szCs w:val="23"/>
        </w:rPr>
        <w:t>Note, so framed, the idea is not merely that some affordances are</w:t>
      </w:r>
      <w:r w:rsidR="00B5016C" w:rsidRPr="0053557E">
        <w:rPr>
          <w:rFonts w:ascii="Garamond" w:hAnsi="Garamond" w:cstheme="minorHAnsi"/>
          <w:iCs/>
          <w:sz w:val="23"/>
          <w:szCs w:val="23"/>
        </w:rPr>
        <w:t xml:space="preserve"> experienced as</w:t>
      </w:r>
      <w:r w:rsidR="00882AC7" w:rsidRPr="0053557E">
        <w:rPr>
          <w:rFonts w:ascii="Garamond" w:hAnsi="Garamond" w:cstheme="minorHAnsi"/>
          <w:iCs/>
          <w:sz w:val="23"/>
          <w:szCs w:val="23"/>
        </w:rPr>
        <w:t xml:space="preserve"> more forceful than others </w:t>
      </w:r>
      <w:r w:rsidRPr="0053557E">
        <w:rPr>
          <w:rFonts w:ascii="Garamond" w:hAnsi="Garamond" w:cstheme="minorHAnsi"/>
          <w:iCs/>
          <w:sz w:val="23"/>
          <w:szCs w:val="23"/>
        </w:rPr>
        <w:t>– as seen above, the non-representationalist potentially has a way of respecting that idea with reference to different degree</w:t>
      </w:r>
      <w:r w:rsidR="00E54F38" w:rsidRPr="0053557E">
        <w:rPr>
          <w:rFonts w:ascii="Garamond" w:hAnsi="Garamond" w:cstheme="minorHAnsi"/>
          <w:iCs/>
          <w:sz w:val="23"/>
          <w:szCs w:val="23"/>
        </w:rPr>
        <w:t>s</w:t>
      </w:r>
      <w:r w:rsidRPr="0053557E">
        <w:rPr>
          <w:rFonts w:ascii="Garamond" w:hAnsi="Garamond" w:cstheme="minorHAnsi"/>
          <w:iCs/>
          <w:sz w:val="23"/>
          <w:szCs w:val="23"/>
        </w:rPr>
        <w:t xml:space="preserve"> of action-readiness – </w:t>
      </w:r>
      <w:r w:rsidR="00882AC7" w:rsidRPr="0053557E">
        <w:rPr>
          <w:rFonts w:ascii="Garamond" w:hAnsi="Garamond" w:cstheme="minorHAnsi"/>
          <w:iCs/>
          <w:sz w:val="23"/>
          <w:szCs w:val="23"/>
        </w:rPr>
        <w:t xml:space="preserve">but that we can experience a difference between an object suggesting a mere possibility for action and more strongly soliciting an action even when in both instances we enjoy </w:t>
      </w:r>
      <w:r w:rsidR="00882AC7" w:rsidRPr="0053557E">
        <w:rPr>
          <w:rFonts w:ascii="Garamond" w:hAnsi="Garamond" w:cstheme="minorHAnsi"/>
          <w:i/>
          <w:sz w:val="23"/>
          <w:szCs w:val="23"/>
        </w:rPr>
        <w:t>no motivational pull</w:t>
      </w:r>
      <w:r w:rsidR="00882AC7" w:rsidRPr="0053557E">
        <w:rPr>
          <w:rFonts w:ascii="Garamond" w:hAnsi="Garamond" w:cstheme="minorHAnsi"/>
          <w:iCs/>
          <w:sz w:val="23"/>
          <w:szCs w:val="23"/>
        </w:rPr>
        <w:t>. So, the idea of recognising</w:t>
      </w:r>
      <w:r w:rsidR="009D363B" w:rsidRPr="0053557E">
        <w:rPr>
          <w:rFonts w:ascii="Garamond" w:hAnsi="Garamond" w:cstheme="minorHAnsi"/>
          <w:iCs/>
          <w:sz w:val="23"/>
          <w:szCs w:val="23"/>
        </w:rPr>
        <w:t xml:space="preserve"> the</w:t>
      </w:r>
      <w:r w:rsidR="00882AC7" w:rsidRPr="0053557E">
        <w:rPr>
          <w:rFonts w:ascii="Garamond" w:hAnsi="Garamond" w:cstheme="minorHAnsi"/>
          <w:iCs/>
          <w:sz w:val="23"/>
          <w:szCs w:val="23"/>
        </w:rPr>
        <w:t xml:space="preserve"> ‘varying</w:t>
      </w:r>
      <w:r w:rsidR="00B5016C" w:rsidRPr="0053557E">
        <w:rPr>
          <w:rFonts w:ascii="Garamond" w:hAnsi="Garamond" w:cstheme="minorHAnsi"/>
          <w:iCs/>
          <w:sz w:val="23"/>
          <w:szCs w:val="23"/>
        </w:rPr>
        <w:t xml:space="preserve"> seeming</w:t>
      </w:r>
      <w:r w:rsidR="00882AC7" w:rsidRPr="0053557E">
        <w:rPr>
          <w:rFonts w:ascii="Garamond" w:hAnsi="Garamond" w:cstheme="minorHAnsi"/>
          <w:iCs/>
          <w:sz w:val="23"/>
          <w:szCs w:val="23"/>
        </w:rPr>
        <w:t xml:space="preserve"> forcefulness’ of </w:t>
      </w:r>
      <w:r w:rsidR="00737BD0" w:rsidRPr="0053557E">
        <w:rPr>
          <w:rFonts w:ascii="Garamond" w:hAnsi="Garamond" w:cstheme="minorHAnsi"/>
          <w:iCs/>
          <w:sz w:val="23"/>
          <w:szCs w:val="23"/>
        </w:rPr>
        <w:t>the way objects present</w:t>
      </w:r>
      <w:r w:rsidR="00882AC7" w:rsidRPr="0053557E">
        <w:rPr>
          <w:rFonts w:ascii="Garamond" w:hAnsi="Garamond" w:cstheme="minorHAnsi"/>
          <w:iCs/>
          <w:sz w:val="23"/>
          <w:szCs w:val="23"/>
        </w:rPr>
        <w:t xml:space="preserve"> is being applied </w:t>
      </w:r>
      <w:r w:rsidR="009736FF" w:rsidRPr="0053557E">
        <w:rPr>
          <w:rFonts w:ascii="Garamond" w:hAnsi="Garamond" w:cstheme="minorHAnsi"/>
          <w:iCs/>
          <w:sz w:val="23"/>
          <w:szCs w:val="23"/>
        </w:rPr>
        <w:t>to</w:t>
      </w:r>
      <w:r w:rsidR="00882AC7" w:rsidRPr="0053557E">
        <w:rPr>
          <w:rFonts w:ascii="Garamond" w:hAnsi="Garamond" w:cstheme="minorHAnsi"/>
          <w:iCs/>
          <w:sz w:val="23"/>
          <w:szCs w:val="23"/>
        </w:rPr>
        <w:t xml:space="preserve"> contexts in which we are already accepting that there is (putatively) no motivational phenomenology</w:t>
      </w:r>
      <w:r w:rsidR="00B5016C" w:rsidRPr="0053557E">
        <w:rPr>
          <w:rFonts w:ascii="Garamond" w:hAnsi="Garamond" w:cstheme="minorHAnsi"/>
          <w:iCs/>
          <w:sz w:val="23"/>
          <w:szCs w:val="23"/>
        </w:rPr>
        <w:t xml:space="preserve"> in play</w:t>
      </w:r>
      <w:r w:rsidR="00882AC7" w:rsidRPr="0053557E">
        <w:rPr>
          <w:rFonts w:ascii="Garamond" w:hAnsi="Garamond" w:cstheme="minorHAnsi"/>
          <w:iCs/>
          <w:sz w:val="23"/>
          <w:szCs w:val="23"/>
        </w:rPr>
        <w:t xml:space="preserve">. </w:t>
      </w:r>
      <w:r w:rsidRPr="0053557E">
        <w:rPr>
          <w:rFonts w:ascii="Garamond" w:hAnsi="Garamond" w:cstheme="minorHAnsi"/>
          <w:iCs/>
          <w:sz w:val="23"/>
          <w:szCs w:val="23"/>
        </w:rPr>
        <w:t>This would</w:t>
      </w:r>
      <w:r w:rsidR="00E54F38" w:rsidRPr="0053557E">
        <w:rPr>
          <w:rFonts w:ascii="Garamond" w:hAnsi="Garamond" w:cstheme="minorHAnsi"/>
          <w:iCs/>
          <w:sz w:val="23"/>
          <w:szCs w:val="23"/>
        </w:rPr>
        <w:t xml:space="preserve"> be the intuitive case for the three</w:t>
      </w:r>
      <w:r w:rsidRPr="0053557E">
        <w:rPr>
          <w:rFonts w:ascii="Garamond" w:hAnsi="Garamond" w:cstheme="minorHAnsi"/>
          <w:iCs/>
          <w:sz w:val="23"/>
          <w:szCs w:val="23"/>
        </w:rPr>
        <w:t>-fold distinction we have been operating with.</w:t>
      </w:r>
      <w:r w:rsidRPr="0053557E">
        <w:rPr>
          <w:rStyle w:val="FootnoteReference"/>
          <w:rFonts w:ascii="Garamond" w:hAnsi="Garamond" w:cstheme="minorHAnsi"/>
          <w:iCs/>
          <w:sz w:val="23"/>
          <w:szCs w:val="23"/>
        </w:rPr>
        <w:footnoteReference w:id="12"/>
      </w:r>
      <w:r w:rsidRPr="0053557E">
        <w:rPr>
          <w:rFonts w:ascii="Garamond" w:hAnsi="Garamond" w:cstheme="minorHAnsi"/>
          <w:iCs/>
          <w:sz w:val="23"/>
          <w:szCs w:val="23"/>
        </w:rPr>
        <w:t xml:space="preserve"> </w:t>
      </w:r>
    </w:p>
    <w:p w14:paraId="519DD752" w14:textId="04AE4227" w:rsidR="00AB026A" w:rsidRPr="0053557E" w:rsidRDefault="001575A0" w:rsidP="00B34AA8">
      <w:pPr>
        <w:spacing w:line="360" w:lineRule="auto"/>
        <w:ind w:firstLine="360"/>
        <w:jc w:val="both"/>
        <w:rPr>
          <w:rFonts w:ascii="Garamond" w:hAnsi="Garamond" w:cstheme="minorHAnsi"/>
          <w:iCs/>
          <w:sz w:val="23"/>
          <w:szCs w:val="23"/>
        </w:rPr>
      </w:pPr>
      <w:r w:rsidRPr="0053557E">
        <w:rPr>
          <w:rFonts w:ascii="Garamond" w:hAnsi="Garamond" w:cstheme="minorHAnsi"/>
          <w:iCs/>
          <w:sz w:val="23"/>
          <w:szCs w:val="23"/>
        </w:rPr>
        <w:t>What might the non-representationali</w:t>
      </w:r>
      <w:r w:rsidR="00E54F38" w:rsidRPr="0053557E">
        <w:rPr>
          <w:rFonts w:ascii="Garamond" w:hAnsi="Garamond" w:cstheme="minorHAnsi"/>
          <w:iCs/>
          <w:sz w:val="23"/>
          <w:szCs w:val="23"/>
        </w:rPr>
        <w:t>st say in response to the above (and more specifically, the distinction between solicitation and motivation)?</w:t>
      </w:r>
      <w:r w:rsidR="006F2CB7" w:rsidRPr="0053557E">
        <w:rPr>
          <w:rFonts w:ascii="Garamond" w:hAnsi="Garamond" w:cstheme="minorHAnsi"/>
          <w:iCs/>
          <w:sz w:val="23"/>
          <w:szCs w:val="23"/>
        </w:rPr>
        <w:t xml:space="preserve"> </w:t>
      </w:r>
      <w:r w:rsidR="00217768" w:rsidRPr="0053557E">
        <w:rPr>
          <w:rFonts w:ascii="Garamond" w:hAnsi="Garamond" w:cstheme="minorHAnsi"/>
          <w:iCs/>
          <w:sz w:val="23"/>
          <w:szCs w:val="23"/>
        </w:rPr>
        <w:t>The most obvious response</w:t>
      </w:r>
      <w:r w:rsidRPr="0053557E">
        <w:rPr>
          <w:rFonts w:ascii="Garamond" w:hAnsi="Garamond" w:cstheme="minorHAnsi"/>
          <w:iCs/>
          <w:sz w:val="23"/>
          <w:szCs w:val="23"/>
        </w:rPr>
        <w:t xml:space="preserve"> will be to</w:t>
      </w:r>
      <w:r w:rsidR="00E54F38" w:rsidRPr="0053557E">
        <w:rPr>
          <w:rFonts w:ascii="Garamond" w:hAnsi="Garamond" w:cstheme="minorHAnsi"/>
          <w:iCs/>
          <w:sz w:val="23"/>
          <w:szCs w:val="23"/>
        </w:rPr>
        <w:t xml:space="preserve"> insist that the above reasoning</w:t>
      </w:r>
      <w:r w:rsidRPr="0053557E">
        <w:rPr>
          <w:rFonts w:ascii="Garamond" w:hAnsi="Garamond" w:cstheme="minorHAnsi"/>
          <w:iCs/>
          <w:sz w:val="23"/>
          <w:szCs w:val="23"/>
        </w:rPr>
        <w:t xml:space="preserve"> surreptitiously turns on accepting certain representationalist or content-view starting points. </w:t>
      </w:r>
      <w:r w:rsidR="006F2CB7" w:rsidRPr="0053557E">
        <w:rPr>
          <w:rFonts w:ascii="Garamond" w:hAnsi="Garamond" w:cstheme="minorHAnsi"/>
          <w:iCs/>
          <w:sz w:val="23"/>
          <w:szCs w:val="23"/>
        </w:rPr>
        <w:t xml:space="preserve">Now, </w:t>
      </w:r>
      <w:r w:rsidR="00A224DE" w:rsidRPr="0053557E">
        <w:rPr>
          <w:rFonts w:ascii="Garamond" w:hAnsi="Garamond" w:cstheme="minorHAnsi"/>
          <w:iCs/>
          <w:sz w:val="23"/>
          <w:szCs w:val="23"/>
        </w:rPr>
        <w:t xml:space="preserve">it should be noted that our </w:t>
      </w:r>
      <w:r w:rsidR="006F2CB7" w:rsidRPr="0053557E">
        <w:rPr>
          <w:rFonts w:ascii="Garamond" w:hAnsi="Garamond" w:cstheme="minorHAnsi"/>
          <w:iCs/>
          <w:sz w:val="23"/>
          <w:szCs w:val="23"/>
        </w:rPr>
        <w:t>ability to recognise the</w:t>
      </w:r>
      <w:r w:rsidR="00882AC7" w:rsidRPr="0053557E">
        <w:rPr>
          <w:rFonts w:ascii="Garamond" w:hAnsi="Garamond" w:cstheme="minorHAnsi"/>
          <w:iCs/>
          <w:sz w:val="23"/>
          <w:szCs w:val="23"/>
        </w:rPr>
        <w:t xml:space="preserve"> distinction</w:t>
      </w:r>
      <w:r w:rsidR="006F2CB7" w:rsidRPr="0053557E">
        <w:rPr>
          <w:rFonts w:ascii="Garamond" w:hAnsi="Garamond" w:cstheme="minorHAnsi"/>
          <w:iCs/>
          <w:sz w:val="23"/>
          <w:szCs w:val="23"/>
        </w:rPr>
        <w:t xml:space="preserve"> between solicitation and motivation</w:t>
      </w:r>
      <w:r w:rsidRPr="0053557E">
        <w:rPr>
          <w:rFonts w:ascii="Garamond" w:hAnsi="Garamond" w:cstheme="minorHAnsi"/>
          <w:iCs/>
          <w:sz w:val="23"/>
          <w:szCs w:val="23"/>
        </w:rPr>
        <w:t xml:space="preserve"> as intuitive</w:t>
      </w:r>
      <w:r w:rsidR="00882AC7" w:rsidRPr="0053557E">
        <w:rPr>
          <w:rFonts w:ascii="Garamond" w:hAnsi="Garamond" w:cstheme="minorHAnsi"/>
          <w:iCs/>
          <w:sz w:val="23"/>
          <w:szCs w:val="23"/>
        </w:rPr>
        <w:t xml:space="preserve"> indeed require</w:t>
      </w:r>
      <w:r w:rsidR="00B67A7C" w:rsidRPr="0053557E">
        <w:rPr>
          <w:rFonts w:ascii="Garamond" w:hAnsi="Garamond" w:cstheme="minorHAnsi"/>
          <w:iCs/>
          <w:sz w:val="23"/>
          <w:szCs w:val="23"/>
        </w:rPr>
        <w:t>s</w:t>
      </w:r>
      <w:r w:rsidR="009D6AF3" w:rsidRPr="0053557E">
        <w:rPr>
          <w:rFonts w:ascii="Garamond" w:hAnsi="Garamond" w:cstheme="minorHAnsi"/>
          <w:iCs/>
          <w:sz w:val="23"/>
          <w:szCs w:val="23"/>
        </w:rPr>
        <w:t xml:space="preserve"> (as was seen above)</w:t>
      </w:r>
      <w:r w:rsidR="00882AC7" w:rsidRPr="0053557E">
        <w:rPr>
          <w:rFonts w:ascii="Garamond" w:hAnsi="Garamond" w:cstheme="minorHAnsi"/>
          <w:iCs/>
          <w:sz w:val="23"/>
          <w:szCs w:val="23"/>
        </w:rPr>
        <w:t xml:space="preserve"> that one is prepared to </w:t>
      </w:r>
      <w:r w:rsidRPr="0053557E">
        <w:rPr>
          <w:rFonts w:ascii="Garamond" w:hAnsi="Garamond" w:cstheme="minorHAnsi"/>
          <w:iCs/>
          <w:sz w:val="23"/>
          <w:szCs w:val="23"/>
        </w:rPr>
        <w:t xml:space="preserve">grant that we </w:t>
      </w:r>
      <w:r w:rsidR="00217768" w:rsidRPr="0053557E">
        <w:rPr>
          <w:rFonts w:ascii="Garamond" w:hAnsi="Garamond" w:cstheme="minorHAnsi"/>
          <w:iCs/>
          <w:sz w:val="23"/>
          <w:szCs w:val="23"/>
        </w:rPr>
        <w:t>can</w:t>
      </w:r>
      <w:r w:rsidRPr="0053557E">
        <w:rPr>
          <w:rFonts w:ascii="Garamond" w:hAnsi="Garamond" w:cstheme="minorHAnsi"/>
          <w:iCs/>
          <w:sz w:val="23"/>
          <w:szCs w:val="23"/>
        </w:rPr>
        <w:t xml:space="preserve"> recognise differences between the way </w:t>
      </w:r>
      <w:r w:rsidRPr="0053557E">
        <w:rPr>
          <w:rFonts w:ascii="Garamond" w:hAnsi="Garamond" w:cstheme="minorHAnsi"/>
          <w:i/>
          <w:sz w:val="23"/>
          <w:szCs w:val="23"/>
        </w:rPr>
        <w:t>the objects of experience seem</w:t>
      </w:r>
      <w:r w:rsidR="009D6AF3" w:rsidRPr="0053557E">
        <w:rPr>
          <w:rFonts w:ascii="Garamond" w:hAnsi="Garamond" w:cstheme="minorHAnsi"/>
          <w:iCs/>
          <w:sz w:val="23"/>
          <w:szCs w:val="23"/>
        </w:rPr>
        <w:t xml:space="preserve"> in cases where there is no motivational phenomenology in play.</w:t>
      </w:r>
      <w:r w:rsidR="006F2CB7" w:rsidRPr="0053557E">
        <w:rPr>
          <w:rFonts w:ascii="Garamond" w:hAnsi="Garamond" w:cstheme="minorHAnsi"/>
          <w:iCs/>
          <w:sz w:val="23"/>
          <w:szCs w:val="23"/>
        </w:rPr>
        <w:t xml:space="preserve"> Yet, o</w:t>
      </w:r>
      <w:r w:rsidR="009D6AF3" w:rsidRPr="0053557E">
        <w:rPr>
          <w:rFonts w:ascii="Garamond" w:hAnsi="Garamond" w:cstheme="minorHAnsi"/>
          <w:iCs/>
          <w:sz w:val="23"/>
          <w:szCs w:val="23"/>
        </w:rPr>
        <w:t>n the face of it, this doesn’t obviously depend on content-view presuppositions. Although, interestingly</w:t>
      </w:r>
      <w:r w:rsidR="009736FF" w:rsidRPr="0053557E">
        <w:rPr>
          <w:rFonts w:ascii="Garamond" w:hAnsi="Garamond" w:cstheme="minorHAnsi"/>
          <w:iCs/>
          <w:sz w:val="23"/>
          <w:szCs w:val="23"/>
        </w:rPr>
        <w:t>,</w:t>
      </w:r>
      <w:r w:rsidR="009D6AF3" w:rsidRPr="0053557E">
        <w:rPr>
          <w:rFonts w:ascii="Garamond" w:hAnsi="Garamond" w:cstheme="minorHAnsi"/>
          <w:iCs/>
          <w:sz w:val="23"/>
          <w:szCs w:val="23"/>
        </w:rPr>
        <w:t xml:space="preserve"> one might think reflection on such a possibility might lead one to theorise the experiences as having d</w:t>
      </w:r>
      <w:r w:rsidR="00E54F38" w:rsidRPr="0053557E">
        <w:rPr>
          <w:rFonts w:ascii="Garamond" w:hAnsi="Garamond" w:cstheme="minorHAnsi"/>
          <w:iCs/>
          <w:sz w:val="23"/>
          <w:szCs w:val="23"/>
        </w:rPr>
        <w:t xml:space="preserve">ifferent experiential contents (as indeed we have done in the discussion here). </w:t>
      </w:r>
    </w:p>
    <w:p w14:paraId="6E954853" w14:textId="7BBC166C" w:rsidR="00F70CF4" w:rsidRPr="0053557E" w:rsidRDefault="001575A0" w:rsidP="00B34AA8">
      <w:pPr>
        <w:spacing w:line="360" w:lineRule="auto"/>
        <w:ind w:firstLine="360"/>
        <w:jc w:val="both"/>
        <w:rPr>
          <w:rFonts w:ascii="Garamond" w:hAnsi="Garamond" w:cstheme="minorHAnsi"/>
          <w:iCs/>
          <w:sz w:val="23"/>
          <w:szCs w:val="23"/>
        </w:rPr>
      </w:pPr>
      <w:r w:rsidRPr="0053557E">
        <w:rPr>
          <w:rFonts w:ascii="Garamond" w:hAnsi="Garamond" w:cstheme="minorHAnsi"/>
          <w:iCs/>
          <w:sz w:val="23"/>
          <w:szCs w:val="23"/>
        </w:rPr>
        <w:t xml:space="preserve">Nevertheless, even if we were to grant the non-representationalist </w:t>
      </w:r>
      <w:r w:rsidR="00E54F38" w:rsidRPr="0053557E">
        <w:rPr>
          <w:rFonts w:ascii="Garamond" w:hAnsi="Garamond" w:cstheme="minorHAnsi"/>
          <w:iCs/>
          <w:sz w:val="23"/>
          <w:szCs w:val="23"/>
        </w:rPr>
        <w:t>that recognising our three</w:t>
      </w:r>
      <w:r w:rsidRPr="0053557E">
        <w:rPr>
          <w:rFonts w:ascii="Garamond" w:hAnsi="Garamond" w:cstheme="minorHAnsi"/>
          <w:iCs/>
          <w:sz w:val="23"/>
          <w:szCs w:val="23"/>
        </w:rPr>
        <w:t>-fold distinction</w:t>
      </w:r>
      <w:r w:rsidR="006F2CB7" w:rsidRPr="0053557E">
        <w:rPr>
          <w:rFonts w:ascii="Garamond" w:hAnsi="Garamond" w:cstheme="minorHAnsi"/>
          <w:iCs/>
          <w:sz w:val="23"/>
          <w:szCs w:val="23"/>
        </w:rPr>
        <w:t xml:space="preserve"> (and so also the distinction between solicitation and motivation)</w:t>
      </w:r>
      <w:r w:rsidRPr="0053557E">
        <w:rPr>
          <w:rFonts w:ascii="Garamond" w:hAnsi="Garamond" w:cstheme="minorHAnsi"/>
          <w:iCs/>
          <w:sz w:val="23"/>
          <w:szCs w:val="23"/>
        </w:rPr>
        <w:t xml:space="preserve"> in some sense </w:t>
      </w:r>
      <w:r w:rsidRPr="0053557E">
        <w:rPr>
          <w:rFonts w:ascii="Garamond" w:hAnsi="Garamond" w:cstheme="minorHAnsi"/>
          <w:sz w:val="23"/>
          <w:szCs w:val="23"/>
        </w:rPr>
        <w:lastRenderedPageBreak/>
        <w:t>depends</w:t>
      </w:r>
      <w:r w:rsidRPr="0053557E">
        <w:rPr>
          <w:rFonts w:ascii="Garamond" w:hAnsi="Garamond" w:cstheme="minorHAnsi"/>
          <w:iCs/>
          <w:sz w:val="23"/>
          <w:szCs w:val="23"/>
        </w:rPr>
        <w:t xml:space="preserve"> on a content-view of experience, it should be noted that the operative notion of content is in significant respects more minimal and less controversial than cognate notions associated with stronger forms of representationalism. </w:t>
      </w:r>
      <w:r w:rsidR="00E54F38" w:rsidRPr="0053557E">
        <w:rPr>
          <w:rFonts w:ascii="Garamond" w:hAnsi="Garamond" w:cstheme="minorHAnsi"/>
          <w:iCs/>
          <w:sz w:val="23"/>
          <w:szCs w:val="23"/>
        </w:rPr>
        <w:t>T</w:t>
      </w:r>
      <w:r w:rsidRPr="0053557E">
        <w:rPr>
          <w:rFonts w:ascii="Garamond" w:hAnsi="Garamond" w:cstheme="minorHAnsi"/>
          <w:iCs/>
          <w:sz w:val="23"/>
          <w:szCs w:val="23"/>
        </w:rPr>
        <w:t xml:space="preserve">he notion of experiential content that we have been operating with is </w:t>
      </w:r>
      <w:r w:rsidRPr="0053557E">
        <w:rPr>
          <w:rFonts w:ascii="Garamond" w:hAnsi="Garamond"/>
          <w:i/>
          <w:sz w:val="23"/>
          <w:szCs w:val="23"/>
        </w:rPr>
        <w:t>the object experientially presented as being a certain way</w:t>
      </w:r>
      <w:r w:rsidRPr="0053557E">
        <w:rPr>
          <w:rFonts w:ascii="Garamond" w:hAnsi="Garamond"/>
          <w:iCs/>
          <w:sz w:val="23"/>
          <w:szCs w:val="23"/>
        </w:rPr>
        <w:t xml:space="preserve">. </w:t>
      </w:r>
      <w:r w:rsidR="00E54F38" w:rsidRPr="0053557E">
        <w:rPr>
          <w:rFonts w:ascii="Garamond" w:hAnsi="Garamond" w:cstheme="minorHAnsi"/>
          <w:iCs/>
          <w:sz w:val="23"/>
          <w:szCs w:val="23"/>
        </w:rPr>
        <w:t xml:space="preserve">To note </w:t>
      </w:r>
      <w:r w:rsidRPr="0053557E">
        <w:rPr>
          <w:rFonts w:ascii="Garamond" w:hAnsi="Garamond" w:cstheme="minorHAnsi"/>
          <w:iCs/>
          <w:sz w:val="23"/>
          <w:szCs w:val="23"/>
        </w:rPr>
        <w:t>relevant features of experiential content in this context, it</w:t>
      </w:r>
      <w:r w:rsidRPr="0053557E">
        <w:rPr>
          <w:rFonts w:ascii="Garamond" w:hAnsi="Garamond"/>
          <w:sz w:val="23"/>
          <w:szCs w:val="23"/>
        </w:rPr>
        <w:t xml:space="preserve"> is clearly not a subpersonal notion linked to information-carrying and doesn’t imply an implausible version of propositionalism about what is manifest i</w:t>
      </w:r>
      <w:r w:rsidR="007032AC" w:rsidRPr="0053557E">
        <w:rPr>
          <w:rFonts w:ascii="Garamond" w:hAnsi="Garamond"/>
          <w:sz w:val="23"/>
          <w:szCs w:val="23"/>
        </w:rPr>
        <w:t>n</w:t>
      </w:r>
      <w:r w:rsidRPr="0053557E">
        <w:rPr>
          <w:rFonts w:ascii="Garamond" w:hAnsi="Garamond"/>
          <w:sz w:val="23"/>
          <w:szCs w:val="23"/>
        </w:rPr>
        <w:t xml:space="preserve"> experience.</w:t>
      </w:r>
      <w:r w:rsidRPr="0053557E">
        <w:rPr>
          <w:rStyle w:val="FootnoteReference"/>
          <w:rFonts w:ascii="Garamond" w:hAnsi="Garamond"/>
          <w:sz w:val="23"/>
          <w:szCs w:val="23"/>
        </w:rPr>
        <w:footnoteReference w:id="13"/>
      </w:r>
      <w:r w:rsidRPr="0053557E">
        <w:rPr>
          <w:rFonts w:ascii="Garamond" w:hAnsi="Garamond"/>
          <w:sz w:val="23"/>
          <w:szCs w:val="23"/>
        </w:rPr>
        <w:t xml:space="preserve"> In addition, this notion of content doesn’t imply that the relevant contents are </w:t>
      </w:r>
      <w:r w:rsidRPr="0053557E">
        <w:rPr>
          <w:rFonts w:ascii="Garamond" w:hAnsi="Garamond" w:cstheme="minorHAnsi"/>
          <w:i/>
          <w:iCs/>
          <w:sz w:val="23"/>
          <w:szCs w:val="23"/>
        </w:rPr>
        <w:t>experience-</w:t>
      </w:r>
      <w:r w:rsidRPr="0053557E">
        <w:rPr>
          <w:rFonts w:ascii="Garamond" w:hAnsi="Garamond" w:cstheme="minorHAnsi"/>
          <w:sz w:val="23"/>
          <w:szCs w:val="23"/>
        </w:rPr>
        <w:t>mediators, as something which ‘gets in the way’ of one’s direct contact with objects.</w:t>
      </w:r>
      <w:r w:rsidRPr="0053557E">
        <w:rPr>
          <w:rFonts w:ascii="Garamond" w:hAnsi="Garamond"/>
          <w:sz w:val="23"/>
          <w:szCs w:val="23"/>
        </w:rPr>
        <w:t xml:space="preserve"> Given these points, this notion of experiential content could be acceptable to moderate forms of non-representationalis</w:t>
      </w:r>
      <w:r w:rsidR="009736FF" w:rsidRPr="0053557E">
        <w:rPr>
          <w:rFonts w:ascii="Garamond" w:hAnsi="Garamond"/>
          <w:sz w:val="23"/>
          <w:szCs w:val="23"/>
        </w:rPr>
        <w:t>t</w:t>
      </w:r>
      <w:r w:rsidRPr="0053557E">
        <w:rPr>
          <w:rFonts w:ascii="Garamond" w:hAnsi="Garamond"/>
          <w:sz w:val="23"/>
          <w:szCs w:val="23"/>
        </w:rPr>
        <w:t xml:space="preserve"> and relationalist strands of thinking on direct perception. </w:t>
      </w:r>
      <w:r w:rsidR="007E3448" w:rsidRPr="0053557E">
        <w:rPr>
          <w:rFonts w:ascii="Garamond" w:hAnsi="Garamond"/>
          <w:sz w:val="23"/>
          <w:szCs w:val="23"/>
        </w:rPr>
        <w:t>So,</w:t>
      </w:r>
      <w:r w:rsidR="00E54F38" w:rsidRPr="0053557E">
        <w:rPr>
          <w:rFonts w:ascii="Garamond" w:hAnsi="Garamond"/>
          <w:sz w:val="23"/>
          <w:szCs w:val="23"/>
        </w:rPr>
        <w:t xml:space="preserve"> </w:t>
      </w:r>
      <w:r w:rsidRPr="0053557E">
        <w:rPr>
          <w:rFonts w:ascii="Garamond" w:hAnsi="Garamond" w:cstheme="minorHAnsi"/>
          <w:iCs/>
          <w:sz w:val="23"/>
          <w:szCs w:val="23"/>
        </w:rPr>
        <w:t xml:space="preserve">given what we have said so </w:t>
      </w:r>
      <w:r w:rsidR="00E3140E" w:rsidRPr="0053557E">
        <w:rPr>
          <w:rFonts w:ascii="Garamond" w:hAnsi="Garamond" w:cstheme="minorHAnsi"/>
          <w:iCs/>
          <w:sz w:val="23"/>
          <w:szCs w:val="23"/>
        </w:rPr>
        <w:t>far,</w:t>
      </w:r>
      <w:r w:rsidRPr="0053557E">
        <w:rPr>
          <w:rFonts w:ascii="Garamond" w:hAnsi="Garamond" w:cstheme="minorHAnsi"/>
          <w:iCs/>
          <w:sz w:val="23"/>
          <w:szCs w:val="23"/>
        </w:rPr>
        <w:t xml:space="preserve"> the burden is</w:t>
      </w:r>
      <w:r w:rsidR="007E3448" w:rsidRPr="0053557E">
        <w:rPr>
          <w:rFonts w:ascii="Garamond" w:hAnsi="Garamond" w:cstheme="minorHAnsi"/>
          <w:iCs/>
          <w:sz w:val="23"/>
          <w:szCs w:val="23"/>
        </w:rPr>
        <w:t xml:space="preserve"> arguably</w:t>
      </w:r>
      <w:r w:rsidRPr="0053557E">
        <w:rPr>
          <w:rFonts w:ascii="Garamond" w:hAnsi="Garamond" w:cstheme="minorHAnsi"/>
          <w:iCs/>
          <w:sz w:val="23"/>
          <w:szCs w:val="23"/>
        </w:rPr>
        <w:t xml:space="preserve"> on the non-representationalist to fu</w:t>
      </w:r>
      <w:r w:rsidR="00E54F38" w:rsidRPr="0053557E">
        <w:rPr>
          <w:rFonts w:ascii="Garamond" w:hAnsi="Garamond" w:cstheme="minorHAnsi"/>
          <w:iCs/>
          <w:sz w:val="23"/>
          <w:szCs w:val="23"/>
        </w:rPr>
        <w:t>rther explain what it is in this</w:t>
      </w:r>
      <w:r w:rsidRPr="0053557E">
        <w:rPr>
          <w:rFonts w:ascii="Garamond" w:hAnsi="Garamond" w:cstheme="minorHAnsi"/>
          <w:iCs/>
          <w:sz w:val="23"/>
          <w:szCs w:val="23"/>
        </w:rPr>
        <w:t xml:space="preserve"> minimal notion of experiential content which they find objectionable such that the distinction between solicitation and motivation remains (for them) incoherent.</w:t>
      </w:r>
    </w:p>
    <w:p w14:paraId="3AF29ED5" w14:textId="64CA2ED6" w:rsidR="00975129" w:rsidRPr="0053557E" w:rsidRDefault="001575A0" w:rsidP="00B34AA8">
      <w:pPr>
        <w:spacing w:line="360" w:lineRule="auto"/>
        <w:ind w:firstLine="360"/>
        <w:jc w:val="both"/>
        <w:rPr>
          <w:rFonts w:ascii="Garamond" w:hAnsi="Garamond" w:cstheme="minorHAnsi"/>
          <w:iCs/>
          <w:sz w:val="23"/>
          <w:szCs w:val="23"/>
        </w:rPr>
      </w:pPr>
      <w:r w:rsidRPr="0053557E">
        <w:rPr>
          <w:rFonts w:ascii="Garamond" w:hAnsi="Garamond" w:cstheme="minorHAnsi"/>
          <w:iCs/>
          <w:sz w:val="23"/>
          <w:szCs w:val="23"/>
        </w:rPr>
        <w:t xml:space="preserve">Let me now say a final </w:t>
      </w:r>
      <w:r w:rsidR="00A224DE" w:rsidRPr="0053557E">
        <w:rPr>
          <w:rFonts w:ascii="Garamond" w:hAnsi="Garamond" w:cstheme="minorHAnsi"/>
          <w:iCs/>
          <w:sz w:val="23"/>
          <w:szCs w:val="23"/>
        </w:rPr>
        <w:t>word on the relevant distinctions and how the hybrid account require</w:t>
      </w:r>
      <w:r w:rsidRPr="0053557E">
        <w:rPr>
          <w:rFonts w:ascii="Garamond" w:hAnsi="Garamond" w:cstheme="minorHAnsi"/>
          <w:iCs/>
          <w:sz w:val="23"/>
          <w:szCs w:val="23"/>
        </w:rPr>
        <w:t>s</w:t>
      </w:r>
      <w:r w:rsidR="00A224DE" w:rsidRPr="0053557E">
        <w:rPr>
          <w:rFonts w:ascii="Garamond" w:hAnsi="Garamond" w:cstheme="minorHAnsi"/>
          <w:iCs/>
          <w:sz w:val="23"/>
          <w:szCs w:val="23"/>
        </w:rPr>
        <w:t xml:space="preserve"> more than </w:t>
      </w:r>
      <w:r w:rsidR="009736FF" w:rsidRPr="0053557E">
        <w:rPr>
          <w:rFonts w:ascii="Garamond" w:hAnsi="Garamond" w:cstheme="minorHAnsi"/>
          <w:iCs/>
          <w:sz w:val="23"/>
          <w:szCs w:val="23"/>
        </w:rPr>
        <w:t>just</w:t>
      </w:r>
      <w:r w:rsidR="00A224DE" w:rsidRPr="0053557E">
        <w:rPr>
          <w:rFonts w:ascii="Garamond" w:hAnsi="Garamond" w:cstheme="minorHAnsi"/>
          <w:iCs/>
          <w:sz w:val="23"/>
          <w:szCs w:val="23"/>
        </w:rPr>
        <w:t xml:space="preserve"> action readiness</w:t>
      </w:r>
      <w:r w:rsidRPr="0053557E">
        <w:rPr>
          <w:rFonts w:ascii="Garamond" w:hAnsi="Garamond" w:cstheme="minorHAnsi"/>
          <w:iCs/>
          <w:sz w:val="23"/>
          <w:szCs w:val="23"/>
        </w:rPr>
        <w:t xml:space="preserve">. </w:t>
      </w:r>
      <w:r w:rsidR="004C2762" w:rsidRPr="0053557E">
        <w:rPr>
          <w:rFonts w:ascii="Garamond" w:hAnsi="Garamond" w:cstheme="minorHAnsi"/>
          <w:iCs/>
          <w:sz w:val="23"/>
          <w:szCs w:val="23"/>
        </w:rPr>
        <w:t>I</w:t>
      </w:r>
      <w:r w:rsidR="005D6AC9" w:rsidRPr="0053557E">
        <w:rPr>
          <w:rFonts w:ascii="Garamond" w:hAnsi="Garamond" w:cstheme="minorHAnsi"/>
          <w:iCs/>
          <w:sz w:val="23"/>
          <w:szCs w:val="23"/>
        </w:rPr>
        <w:t>f</w:t>
      </w:r>
      <w:r w:rsidR="007E3448" w:rsidRPr="0053557E">
        <w:rPr>
          <w:rFonts w:ascii="Garamond" w:hAnsi="Garamond" w:cstheme="minorHAnsi"/>
          <w:iCs/>
          <w:sz w:val="23"/>
          <w:szCs w:val="23"/>
        </w:rPr>
        <w:t xml:space="preserve"> </w:t>
      </w:r>
      <w:r w:rsidR="005D6AC9" w:rsidRPr="0053557E">
        <w:rPr>
          <w:rFonts w:ascii="Garamond" w:hAnsi="Garamond" w:cstheme="minorHAnsi"/>
          <w:iCs/>
          <w:sz w:val="23"/>
          <w:szCs w:val="23"/>
        </w:rPr>
        <w:t>we recognise a distinction</w:t>
      </w:r>
      <w:r w:rsidR="003D51CE" w:rsidRPr="0053557E">
        <w:rPr>
          <w:rFonts w:ascii="Garamond" w:hAnsi="Garamond" w:cstheme="minorHAnsi"/>
          <w:iCs/>
          <w:sz w:val="23"/>
          <w:szCs w:val="23"/>
        </w:rPr>
        <w:t xml:space="preserve"> between solicitation and motivation</w:t>
      </w:r>
      <w:r w:rsidR="005D6AC9" w:rsidRPr="0053557E">
        <w:rPr>
          <w:rFonts w:ascii="Garamond" w:hAnsi="Garamond" w:cstheme="minorHAnsi"/>
          <w:iCs/>
          <w:sz w:val="23"/>
          <w:szCs w:val="23"/>
        </w:rPr>
        <w:t xml:space="preserve">, then it </w:t>
      </w:r>
      <w:r w:rsidR="006A4A3A" w:rsidRPr="0053557E">
        <w:rPr>
          <w:rFonts w:ascii="Garamond" w:hAnsi="Garamond" w:cstheme="minorHAnsi"/>
          <w:iCs/>
          <w:sz w:val="23"/>
          <w:szCs w:val="23"/>
        </w:rPr>
        <w:t>is</w:t>
      </w:r>
      <w:r w:rsidR="005D6AC9" w:rsidRPr="0053557E">
        <w:rPr>
          <w:rFonts w:ascii="Garamond" w:hAnsi="Garamond" w:cstheme="minorHAnsi"/>
          <w:iCs/>
          <w:sz w:val="23"/>
          <w:szCs w:val="23"/>
        </w:rPr>
        <w:t xml:space="preserve"> plausible to think that </w:t>
      </w:r>
      <w:r w:rsidR="00DF1DDE" w:rsidRPr="0053557E">
        <w:rPr>
          <w:rFonts w:ascii="Garamond" w:hAnsi="Garamond" w:cstheme="minorHAnsi"/>
          <w:iCs/>
          <w:sz w:val="23"/>
          <w:szCs w:val="23"/>
        </w:rPr>
        <w:t xml:space="preserve">non-motivating experiences of solicitation must </w:t>
      </w:r>
      <w:r w:rsidR="00DF1DDE" w:rsidRPr="0053557E">
        <w:rPr>
          <w:rFonts w:ascii="Garamond" w:hAnsi="Garamond" w:cstheme="minorHAnsi"/>
          <w:i/>
          <w:sz w:val="23"/>
          <w:szCs w:val="23"/>
        </w:rPr>
        <w:t>lack</w:t>
      </w:r>
      <w:r w:rsidR="00DF1DDE" w:rsidRPr="0053557E">
        <w:rPr>
          <w:rFonts w:ascii="Garamond" w:hAnsi="Garamond" w:cstheme="minorHAnsi"/>
          <w:iCs/>
          <w:sz w:val="23"/>
          <w:szCs w:val="23"/>
        </w:rPr>
        <w:t xml:space="preserve"> something that </w:t>
      </w:r>
      <w:r w:rsidR="006A4A3A" w:rsidRPr="0053557E">
        <w:rPr>
          <w:rFonts w:ascii="Garamond" w:hAnsi="Garamond" w:cstheme="minorHAnsi"/>
          <w:iCs/>
          <w:sz w:val="23"/>
          <w:szCs w:val="23"/>
        </w:rPr>
        <w:t>EMs</w:t>
      </w:r>
      <w:r w:rsidR="00DF1DDE" w:rsidRPr="0053557E">
        <w:rPr>
          <w:rFonts w:ascii="Garamond" w:hAnsi="Garamond" w:cstheme="minorHAnsi"/>
          <w:iCs/>
          <w:sz w:val="23"/>
          <w:szCs w:val="23"/>
        </w:rPr>
        <w:t>, as</w:t>
      </w:r>
      <w:r w:rsidR="006A4A3A" w:rsidRPr="0053557E">
        <w:rPr>
          <w:rFonts w:ascii="Garamond" w:hAnsi="Garamond" w:cstheme="minorHAnsi"/>
          <w:iCs/>
          <w:sz w:val="23"/>
          <w:szCs w:val="23"/>
        </w:rPr>
        <w:t xml:space="preserve"> </w:t>
      </w:r>
      <w:r w:rsidR="006A4A3A" w:rsidRPr="0053557E">
        <w:rPr>
          <w:rFonts w:ascii="Garamond" w:hAnsi="Garamond" w:cstheme="minorHAnsi"/>
          <w:i/>
          <w:sz w:val="23"/>
          <w:szCs w:val="23"/>
        </w:rPr>
        <w:t>genuinely</w:t>
      </w:r>
      <w:r w:rsidR="00DF1DDE" w:rsidRPr="0053557E">
        <w:rPr>
          <w:rFonts w:ascii="Garamond" w:hAnsi="Garamond" w:cstheme="minorHAnsi"/>
          <w:iCs/>
          <w:sz w:val="23"/>
          <w:szCs w:val="23"/>
        </w:rPr>
        <w:t xml:space="preserve"> </w:t>
      </w:r>
      <w:r w:rsidR="00DF1DDE" w:rsidRPr="0053557E">
        <w:rPr>
          <w:rFonts w:ascii="Garamond" w:hAnsi="Garamond" w:cstheme="minorHAnsi"/>
          <w:i/>
          <w:sz w:val="23"/>
          <w:szCs w:val="23"/>
        </w:rPr>
        <w:t>motivating</w:t>
      </w:r>
      <w:r w:rsidR="00DF1DDE" w:rsidRPr="0053557E">
        <w:rPr>
          <w:rFonts w:ascii="Garamond" w:hAnsi="Garamond" w:cstheme="minorHAnsi"/>
          <w:iCs/>
          <w:sz w:val="23"/>
          <w:szCs w:val="23"/>
        </w:rPr>
        <w:t xml:space="preserve"> experiences of solicitation</w:t>
      </w:r>
      <w:r w:rsidR="004C2762" w:rsidRPr="0053557E">
        <w:rPr>
          <w:rFonts w:ascii="Garamond" w:hAnsi="Garamond" w:cstheme="minorHAnsi"/>
          <w:iCs/>
          <w:sz w:val="23"/>
          <w:szCs w:val="23"/>
        </w:rPr>
        <w:t>,</w:t>
      </w:r>
      <w:r w:rsidR="00DF1DDE" w:rsidRPr="0053557E">
        <w:rPr>
          <w:rFonts w:ascii="Garamond" w:hAnsi="Garamond" w:cstheme="minorHAnsi"/>
          <w:iCs/>
          <w:sz w:val="23"/>
          <w:szCs w:val="23"/>
        </w:rPr>
        <w:t xml:space="preserve"> possess, and that would be the relevant felt bodily potentiation in the latter cases. No</w:t>
      </w:r>
      <w:r w:rsidR="00E25C77" w:rsidRPr="0053557E">
        <w:rPr>
          <w:rFonts w:ascii="Garamond" w:hAnsi="Garamond" w:cstheme="minorHAnsi"/>
          <w:iCs/>
          <w:sz w:val="23"/>
          <w:szCs w:val="23"/>
        </w:rPr>
        <w:t>w,</w:t>
      </w:r>
      <w:r w:rsidR="00DF1DDE" w:rsidRPr="0053557E">
        <w:rPr>
          <w:rFonts w:ascii="Garamond" w:hAnsi="Garamond" w:cstheme="minorHAnsi"/>
          <w:iCs/>
          <w:sz w:val="23"/>
          <w:szCs w:val="23"/>
        </w:rPr>
        <w:t xml:space="preserve"> there is still</w:t>
      </w:r>
      <w:r w:rsidR="00E25C77" w:rsidRPr="0053557E">
        <w:rPr>
          <w:rFonts w:ascii="Garamond" w:hAnsi="Garamond" w:cstheme="minorHAnsi"/>
          <w:iCs/>
          <w:sz w:val="23"/>
          <w:szCs w:val="23"/>
        </w:rPr>
        <w:t xml:space="preserve"> (</w:t>
      </w:r>
      <w:r w:rsidR="006A4A3A" w:rsidRPr="0053557E">
        <w:rPr>
          <w:rFonts w:ascii="Garamond" w:hAnsi="Garamond" w:cstheme="minorHAnsi"/>
          <w:iCs/>
          <w:sz w:val="23"/>
          <w:szCs w:val="23"/>
        </w:rPr>
        <w:t xml:space="preserve">it is being </w:t>
      </w:r>
      <w:r w:rsidR="004C2762" w:rsidRPr="0053557E">
        <w:rPr>
          <w:rFonts w:ascii="Garamond" w:hAnsi="Garamond" w:cstheme="minorHAnsi"/>
          <w:iCs/>
          <w:sz w:val="23"/>
          <w:szCs w:val="23"/>
        </w:rPr>
        <w:t>argued</w:t>
      </w:r>
      <w:r w:rsidR="00E25C77" w:rsidRPr="0053557E">
        <w:rPr>
          <w:rFonts w:ascii="Garamond" w:hAnsi="Garamond" w:cstheme="minorHAnsi"/>
          <w:iCs/>
          <w:sz w:val="23"/>
          <w:szCs w:val="23"/>
        </w:rPr>
        <w:t>)</w:t>
      </w:r>
      <w:r w:rsidR="00DF1DDE" w:rsidRPr="0053557E">
        <w:rPr>
          <w:rFonts w:ascii="Garamond" w:hAnsi="Garamond" w:cstheme="minorHAnsi"/>
          <w:iCs/>
          <w:sz w:val="23"/>
          <w:szCs w:val="23"/>
        </w:rPr>
        <w:t xml:space="preserve"> a distinction between the way the object seems in non-motivating experiences of solicitation and non-motivating affordances, where the latter suggest </w:t>
      </w:r>
      <w:r w:rsidR="00DF1DDE" w:rsidRPr="0053557E">
        <w:rPr>
          <w:rFonts w:ascii="Garamond" w:hAnsi="Garamond" w:cstheme="minorHAnsi"/>
          <w:i/>
          <w:sz w:val="23"/>
          <w:szCs w:val="23"/>
        </w:rPr>
        <w:t>mere opportunities for action</w:t>
      </w:r>
      <w:r w:rsidR="00DF1DDE" w:rsidRPr="0053557E">
        <w:rPr>
          <w:rFonts w:ascii="Garamond" w:hAnsi="Garamond" w:cstheme="minorHAnsi"/>
          <w:iCs/>
          <w:sz w:val="23"/>
          <w:szCs w:val="23"/>
        </w:rPr>
        <w:t>. And it seems</w:t>
      </w:r>
      <w:r w:rsidR="00E25C77" w:rsidRPr="0053557E">
        <w:rPr>
          <w:rFonts w:ascii="Garamond" w:hAnsi="Garamond" w:cstheme="minorHAnsi"/>
          <w:iCs/>
          <w:sz w:val="23"/>
          <w:szCs w:val="23"/>
        </w:rPr>
        <w:t xml:space="preserve"> a</w:t>
      </w:r>
      <w:r w:rsidR="00DF1DDE" w:rsidRPr="0053557E">
        <w:rPr>
          <w:rFonts w:ascii="Garamond" w:hAnsi="Garamond" w:cstheme="minorHAnsi"/>
          <w:iCs/>
          <w:sz w:val="23"/>
          <w:szCs w:val="23"/>
        </w:rPr>
        <w:t xml:space="preserve"> legitimate</w:t>
      </w:r>
      <w:r w:rsidR="00E25C77" w:rsidRPr="0053557E">
        <w:rPr>
          <w:rFonts w:ascii="Garamond" w:hAnsi="Garamond" w:cstheme="minorHAnsi"/>
          <w:iCs/>
          <w:sz w:val="23"/>
          <w:szCs w:val="23"/>
        </w:rPr>
        <w:t xml:space="preserve"> move</w:t>
      </w:r>
      <w:r w:rsidR="00DF1DDE" w:rsidRPr="0053557E">
        <w:rPr>
          <w:rFonts w:ascii="Garamond" w:hAnsi="Garamond" w:cstheme="minorHAnsi"/>
          <w:iCs/>
          <w:sz w:val="23"/>
          <w:szCs w:val="23"/>
        </w:rPr>
        <w:t xml:space="preserve"> </w:t>
      </w:r>
      <w:r w:rsidR="00E25C77" w:rsidRPr="0053557E">
        <w:rPr>
          <w:rFonts w:ascii="Garamond" w:hAnsi="Garamond" w:cstheme="minorHAnsi"/>
          <w:iCs/>
          <w:sz w:val="23"/>
          <w:szCs w:val="23"/>
        </w:rPr>
        <w:t>in that case</w:t>
      </w:r>
      <w:r w:rsidR="00836E06" w:rsidRPr="0053557E">
        <w:rPr>
          <w:rFonts w:ascii="Garamond" w:hAnsi="Garamond" w:cstheme="minorHAnsi"/>
          <w:iCs/>
          <w:sz w:val="23"/>
          <w:szCs w:val="23"/>
        </w:rPr>
        <w:t xml:space="preserve"> </w:t>
      </w:r>
      <w:r w:rsidR="00E25C77" w:rsidRPr="0053557E">
        <w:rPr>
          <w:rFonts w:ascii="Garamond" w:hAnsi="Garamond" w:cstheme="minorHAnsi"/>
          <w:iCs/>
          <w:sz w:val="23"/>
          <w:szCs w:val="23"/>
        </w:rPr>
        <w:t>to claim that in the absence of</w:t>
      </w:r>
      <w:r w:rsidR="004C2762" w:rsidRPr="0053557E">
        <w:rPr>
          <w:rFonts w:ascii="Garamond" w:hAnsi="Garamond" w:cstheme="minorHAnsi"/>
          <w:iCs/>
          <w:sz w:val="23"/>
          <w:szCs w:val="23"/>
        </w:rPr>
        <w:t xml:space="preserve"> a</w:t>
      </w:r>
      <w:r w:rsidR="00E25C77" w:rsidRPr="0053557E">
        <w:rPr>
          <w:rFonts w:ascii="Garamond" w:hAnsi="Garamond" w:cstheme="minorHAnsi"/>
          <w:iCs/>
          <w:sz w:val="23"/>
          <w:szCs w:val="23"/>
        </w:rPr>
        <w:t xml:space="preserve"> possible appeal to motivational phenomenology (variability in which</w:t>
      </w:r>
      <w:r w:rsidR="006A4A3A" w:rsidRPr="0053557E">
        <w:rPr>
          <w:rFonts w:ascii="Garamond" w:hAnsi="Garamond" w:cstheme="minorHAnsi"/>
          <w:iCs/>
          <w:sz w:val="23"/>
          <w:szCs w:val="23"/>
        </w:rPr>
        <w:t xml:space="preserve"> we are claiming</w:t>
      </w:r>
      <w:r w:rsidR="00E25C77" w:rsidRPr="0053557E">
        <w:rPr>
          <w:rFonts w:ascii="Garamond" w:hAnsi="Garamond" w:cstheme="minorHAnsi"/>
          <w:iCs/>
          <w:sz w:val="23"/>
          <w:szCs w:val="23"/>
        </w:rPr>
        <w:t xml:space="preserve"> marks out the difference between non-motivating soliciting affordances and EMs) we can appeal to a </w:t>
      </w:r>
      <w:r w:rsidR="00E25C77" w:rsidRPr="0053557E">
        <w:rPr>
          <w:rFonts w:ascii="Garamond" w:hAnsi="Garamond" w:cstheme="minorHAnsi"/>
          <w:i/>
          <w:sz w:val="23"/>
          <w:szCs w:val="23"/>
        </w:rPr>
        <w:t>difference in experiential content</w:t>
      </w:r>
      <w:r w:rsidR="00E25C77" w:rsidRPr="0053557E">
        <w:rPr>
          <w:rFonts w:ascii="Garamond" w:hAnsi="Garamond" w:cstheme="minorHAnsi"/>
          <w:iCs/>
          <w:sz w:val="23"/>
          <w:szCs w:val="23"/>
        </w:rPr>
        <w:t xml:space="preserve">, such that non-motivating experiences of solicitation involve an experience of the relevant object as </w:t>
      </w:r>
      <w:r w:rsidR="00737BD0" w:rsidRPr="0053557E">
        <w:rPr>
          <w:rFonts w:ascii="Garamond" w:hAnsi="Garamond"/>
          <w:i/>
          <w:sz w:val="23"/>
          <w:szCs w:val="23"/>
        </w:rPr>
        <w:t>perceptually</w:t>
      </w:r>
      <w:r w:rsidR="00737BD0" w:rsidRPr="0053557E">
        <w:rPr>
          <w:rFonts w:ascii="Garamond" w:hAnsi="Garamond"/>
          <w:iCs/>
          <w:sz w:val="23"/>
          <w:szCs w:val="23"/>
        </w:rPr>
        <w:t xml:space="preserve"> </w:t>
      </w:r>
      <w:r w:rsidR="00737BD0" w:rsidRPr="0053557E">
        <w:rPr>
          <w:rFonts w:ascii="Garamond" w:hAnsi="Garamond" w:cstheme="minorHAnsi"/>
          <w:i/>
          <w:iCs/>
          <w:sz w:val="23"/>
          <w:szCs w:val="23"/>
        </w:rPr>
        <w:t xml:space="preserve">seeming to solicit </w:t>
      </w:r>
      <w:r w:rsidR="00737BD0" w:rsidRPr="0053557E">
        <w:rPr>
          <w:rFonts w:ascii="Garamond" w:hAnsi="Garamond"/>
          <w:sz w:val="23"/>
          <w:szCs w:val="23"/>
        </w:rPr>
        <w:t>Φ</w:t>
      </w:r>
      <w:r w:rsidR="00737BD0" w:rsidRPr="0053557E">
        <w:rPr>
          <w:rFonts w:ascii="Garamond" w:hAnsi="Garamond" w:cstheme="minorHAnsi"/>
          <w:sz w:val="23"/>
          <w:szCs w:val="23"/>
        </w:rPr>
        <w:t xml:space="preserve">-ing </w:t>
      </w:r>
      <w:r w:rsidR="00737BD0" w:rsidRPr="0053557E">
        <w:rPr>
          <w:rFonts w:ascii="Garamond" w:hAnsi="Garamond" w:cstheme="minorHAnsi"/>
          <w:iCs/>
          <w:sz w:val="23"/>
          <w:szCs w:val="23"/>
        </w:rPr>
        <w:t>(</w:t>
      </w:r>
      <w:r w:rsidR="00737BD0" w:rsidRPr="0053557E">
        <w:rPr>
          <w:rFonts w:ascii="Garamond" w:hAnsi="Garamond" w:cstheme="minorHAnsi"/>
          <w:sz w:val="23"/>
          <w:szCs w:val="23"/>
        </w:rPr>
        <w:t>which we can approximately display in the form &lt;X as to-be-</w:t>
      </w:r>
      <w:r w:rsidR="00737BD0" w:rsidRPr="0053557E">
        <w:rPr>
          <w:rFonts w:ascii="Garamond" w:hAnsi="Garamond"/>
          <w:sz w:val="23"/>
          <w:szCs w:val="23"/>
        </w:rPr>
        <w:t>Φ</w:t>
      </w:r>
      <w:r w:rsidR="00737BD0" w:rsidRPr="0053557E">
        <w:rPr>
          <w:rFonts w:ascii="Garamond" w:hAnsi="Garamond" w:cstheme="minorHAnsi"/>
          <w:sz w:val="23"/>
          <w:szCs w:val="23"/>
        </w:rPr>
        <w:t>-d&gt;).</w:t>
      </w:r>
      <w:r w:rsidR="00E25C77" w:rsidRPr="0053557E">
        <w:rPr>
          <w:rFonts w:ascii="Garamond" w:hAnsi="Garamond" w:cstheme="minorHAnsi"/>
          <w:iCs/>
          <w:sz w:val="23"/>
          <w:szCs w:val="23"/>
        </w:rPr>
        <w:t xml:space="preserve"> On this taxonomy of the relevant states, EMs also possess soliciting content, but as </w:t>
      </w:r>
      <w:r w:rsidR="00E25C77" w:rsidRPr="0053557E">
        <w:rPr>
          <w:rFonts w:ascii="Garamond" w:hAnsi="Garamond" w:cstheme="minorHAnsi"/>
          <w:i/>
          <w:sz w:val="23"/>
          <w:szCs w:val="23"/>
        </w:rPr>
        <w:t>genuinely motivating</w:t>
      </w:r>
      <w:r w:rsidR="006A4A3A" w:rsidRPr="0053557E">
        <w:rPr>
          <w:rFonts w:ascii="Garamond" w:hAnsi="Garamond" w:cstheme="minorHAnsi"/>
          <w:iCs/>
          <w:sz w:val="23"/>
          <w:szCs w:val="23"/>
        </w:rPr>
        <w:t xml:space="preserve"> experiences</w:t>
      </w:r>
      <w:r w:rsidR="00E25C77" w:rsidRPr="0053557E">
        <w:rPr>
          <w:rFonts w:ascii="Garamond" w:hAnsi="Garamond" w:cstheme="minorHAnsi"/>
          <w:iCs/>
          <w:sz w:val="23"/>
          <w:szCs w:val="23"/>
        </w:rPr>
        <w:t xml:space="preserve"> also involve the relevant felt action readiness. Put simply: having both felt-action readiness and soliciting content</w:t>
      </w:r>
      <w:r w:rsidR="00E25C77" w:rsidRPr="0053557E">
        <w:rPr>
          <w:rFonts w:ascii="Garamond" w:hAnsi="Garamond" w:cstheme="minorHAnsi"/>
          <w:i/>
          <w:sz w:val="23"/>
          <w:szCs w:val="23"/>
        </w:rPr>
        <w:t xml:space="preserve"> </w:t>
      </w:r>
      <w:r w:rsidR="00E25C77" w:rsidRPr="0053557E">
        <w:rPr>
          <w:rFonts w:ascii="Garamond" w:hAnsi="Garamond" w:cstheme="minorHAnsi"/>
          <w:iCs/>
          <w:sz w:val="23"/>
          <w:szCs w:val="23"/>
        </w:rPr>
        <w:t>in play (as present or absent across the</w:t>
      </w:r>
      <w:r w:rsidR="006A4A3A" w:rsidRPr="0053557E">
        <w:rPr>
          <w:rFonts w:ascii="Garamond" w:hAnsi="Garamond" w:cstheme="minorHAnsi"/>
          <w:iCs/>
          <w:sz w:val="23"/>
          <w:szCs w:val="23"/>
        </w:rPr>
        <w:t xml:space="preserve"> three</w:t>
      </w:r>
      <w:r w:rsidR="00E25C77" w:rsidRPr="0053557E">
        <w:rPr>
          <w:rFonts w:ascii="Garamond" w:hAnsi="Garamond" w:cstheme="minorHAnsi"/>
          <w:iCs/>
          <w:sz w:val="23"/>
          <w:szCs w:val="23"/>
        </w:rPr>
        <w:t xml:space="preserve"> different cases) allows us</w:t>
      </w:r>
      <w:r w:rsidR="004237F0" w:rsidRPr="0053557E">
        <w:rPr>
          <w:rFonts w:ascii="Garamond" w:hAnsi="Garamond" w:cstheme="minorHAnsi"/>
          <w:iCs/>
          <w:sz w:val="23"/>
          <w:szCs w:val="23"/>
        </w:rPr>
        <w:t xml:space="preserve"> to</w:t>
      </w:r>
      <w:r w:rsidR="00E25C77" w:rsidRPr="0053557E">
        <w:rPr>
          <w:rFonts w:ascii="Garamond" w:hAnsi="Garamond" w:cstheme="minorHAnsi"/>
          <w:iCs/>
          <w:sz w:val="23"/>
          <w:szCs w:val="23"/>
        </w:rPr>
        <w:t xml:space="preserve"> theoretically reflect</w:t>
      </w:r>
      <w:r w:rsidR="00160D37" w:rsidRPr="0053557E">
        <w:rPr>
          <w:rFonts w:ascii="Garamond" w:hAnsi="Garamond" w:cstheme="minorHAnsi"/>
          <w:iCs/>
          <w:sz w:val="23"/>
          <w:szCs w:val="23"/>
        </w:rPr>
        <w:t xml:space="preserve"> the</w:t>
      </w:r>
      <w:r w:rsidR="00E25C77" w:rsidRPr="0053557E">
        <w:rPr>
          <w:rFonts w:ascii="Garamond" w:hAnsi="Garamond" w:cstheme="minorHAnsi"/>
          <w:iCs/>
          <w:sz w:val="23"/>
          <w:szCs w:val="23"/>
        </w:rPr>
        <w:t xml:space="preserve"> three-</w:t>
      </w:r>
      <w:r w:rsidR="004C2762" w:rsidRPr="0053557E">
        <w:rPr>
          <w:rFonts w:ascii="Garamond" w:hAnsi="Garamond" w:cstheme="minorHAnsi"/>
          <w:iCs/>
          <w:sz w:val="23"/>
          <w:szCs w:val="23"/>
        </w:rPr>
        <w:t>fold</w:t>
      </w:r>
      <w:r w:rsidR="00E25C77" w:rsidRPr="0053557E">
        <w:rPr>
          <w:rFonts w:ascii="Garamond" w:hAnsi="Garamond" w:cstheme="minorHAnsi"/>
          <w:iCs/>
          <w:sz w:val="23"/>
          <w:szCs w:val="23"/>
        </w:rPr>
        <w:t xml:space="preserve"> distinction we have been operating with. </w:t>
      </w:r>
    </w:p>
    <w:p w14:paraId="49D78448" w14:textId="31882FC0" w:rsidR="00B66095" w:rsidRPr="0053557E" w:rsidRDefault="001575A0" w:rsidP="00B34AA8">
      <w:pPr>
        <w:spacing w:line="360" w:lineRule="auto"/>
        <w:ind w:firstLine="360"/>
        <w:jc w:val="both"/>
        <w:rPr>
          <w:rFonts w:ascii="Garamond" w:hAnsi="Garamond" w:cstheme="minorHAnsi"/>
          <w:sz w:val="23"/>
          <w:szCs w:val="23"/>
        </w:rPr>
      </w:pPr>
      <w:r w:rsidRPr="0053557E">
        <w:rPr>
          <w:rFonts w:ascii="Garamond" w:hAnsi="Garamond"/>
          <w:sz w:val="23"/>
          <w:szCs w:val="23"/>
        </w:rPr>
        <w:t>Finally, with</w:t>
      </w:r>
      <w:r w:rsidR="0033197C" w:rsidRPr="0053557E">
        <w:rPr>
          <w:rFonts w:ascii="Garamond" w:hAnsi="Garamond"/>
          <w:sz w:val="23"/>
          <w:szCs w:val="23"/>
        </w:rPr>
        <w:t xml:space="preserve"> th</w:t>
      </w:r>
      <w:r w:rsidR="00511850" w:rsidRPr="0053557E">
        <w:rPr>
          <w:rFonts w:ascii="Garamond" w:hAnsi="Garamond"/>
          <w:sz w:val="23"/>
          <w:szCs w:val="23"/>
        </w:rPr>
        <w:t>ese points</w:t>
      </w:r>
      <w:r w:rsidR="0033197C" w:rsidRPr="0053557E">
        <w:rPr>
          <w:rFonts w:ascii="Garamond" w:hAnsi="Garamond"/>
          <w:sz w:val="23"/>
          <w:szCs w:val="23"/>
        </w:rPr>
        <w:t xml:space="preserve"> in mind</w:t>
      </w:r>
      <w:r w:rsidR="006A4A3A" w:rsidRPr="0053557E">
        <w:rPr>
          <w:rFonts w:ascii="Garamond" w:hAnsi="Garamond"/>
          <w:sz w:val="23"/>
          <w:szCs w:val="23"/>
        </w:rPr>
        <w:t xml:space="preserve">, </w:t>
      </w:r>
      <w:r w:rsidR="0033197C" w:rsidRPr="0053557E">
        <w:rPr>
          <w:rFonts w:ascii="Garamond" w:hAnsi="Garamond" w:cstheme="minorHAnsi"/>
          <w:sz w:val="23"/>
          <w:szCs w:val="23"/>
        </w:rPr>
        <w:t xml:space="preserve">consider </w:t>
      </w:r>
      <w:r w:rsidR="006A4A3A" w:rsidRPr="0053557E">
        <w:rPr>
          <w:rFonts w:ascii="Garamond" w:hAnsi="Garamond" w:cstheme="minorHAnsi"/>
          <w:sz w:val="23"/>
          <w:szCs w:val="23"/>
        </w:rPr>
        <w:t>the intentionality possessed by the skilled agent who perceives a certain situation as drawing them into action</w:t>
      </w:r>
      <w:r w:rsidR="002B7A77" w:rsidRPr="0053557E">
        <w:rPr>
          <w:rFonts w:ascii="Garamond" w:hAnsi="Garamond" w:cstheme="minorHAnsi"/>
          <w:sz w:val="23"/>
          <w:szCs w:val="23"/>
        </w:rPr>
        <w:t>, as those cases which are</w:t>
      </w:r>
      <w:r w:rsidR="0033197C" w:rsidRPr="0053557E">
        <w:rPr>
          <w:rFonts w:ascii="Garamond" w:hAnsi="Garamond" w:cstheme="minorHAnsi"/>
          <w:sz w:val="23"/>
          <w:szCs w:val="23"/>
        </w:rPr>
        <w:t xml:space="preserve"> often </w:t>
      </w:r>
      <w:r w:rsidR="0033197C" w:rsidRPr="0053557E">
        <w:rPr>
          <w:rFonts w:ascii="Garamond" w:hAnsi="Garamond" w:cstheme="minorHAnsi"/>
          <w:sz w:val="23"/>
          <w:szCs w:val="23"/>
        </w:rPr>
        <w:lastRenderedPageBreak/>
        <w:t>highlighted by non-representationalist accounts of affordances and solicitations</w:t>
      </w:r>
      <w:r w:rsidR="00557FBA">
        <w:rPr>
          <w:rFonts w:ascii="Garamond" w:hAnsi="Garamond" w:cstheme="minorHAnsi"/>
          <w:sz w:val="23"/>
          <w:szCs w:val="23"/>
        </w:rPr>
        <w:t xml:space="preserve"> [see </w:t>
      </w:r>
      <w:r w:rsidR="00557FBA" w:rsidRPr="0033197C">
        <w:rPr>
          <w:rFonts w:ascii="Garamond" w:hAnsi="Garamond" w:cstheme="minorHAnsi"/>
        </w:rPr>
        <w:t>Dreyfus 2002</w:t>
      </w:r>
      <w:r w:rsidR="004A0BAD">
        <w:rPr>
          <w:rFonts w:ascii="Garamond" w:hAnsi="Garamond" w:cstheme="minorHAnsi"/>
        </w:rPr>
        <w:t>;</w:t>
      </w:r>
      <w:r w:rsidR="00557FBA" w:rsidRPr="0033197C">
        <w:rPr>
          <w:rFonts w:ascii="Garamond" w:hAnsi="Garamond" w:cstheme="minorHAnsi"/>
        </w:rPr>
        <w:t xml:space="preserve"> Kelly 2006</w:t>
      </w:r>
      <w:r w:rsidR="004A0BAD">
        <w:rPr>
          <w:rFonts w:ascii="Garamond" w:hAnsi="Garamond" w:cstheme="minorHAnsi"/>
        </w:rPr>
        <w:t>;</w:t>
      </w:r>
      <w:r w:rsidR="00557FBA" w:rsidRPr="0033197C">
        <w:rPr>
          <w:rFonts w:ascii="Garamond" w:hAnsi="Garamond" w:cstheme="minorHAnsi"/>
        </w:rPr>
        <w:t xml:space="preserve"> Kiverstein and Rietveld 2015</w:t>
      </w:r>
      <w:r w:rsidR="00557FBA">
        <w:rPr>
          <w:rFonts w:ascii="Garamond" w:hAnsi="Garamond" w:cstheme="minorHAnsi"/>
        </w:rPr>
        <w:t>]</w:t>
      </w:r>
      <w:r w:rsidR="006A4A3A" w:rsidRPr="0053557E">
        <w:rPr>
          <w:rFonts w:ascii="Garamond" w:hAnsi="Garamond" w:cstheme="minorHAnsi"/>
          <w:sz w:val="23"/>
          <w:szCs w:val="23"/>
        </w:rPr>
        <w:t xml:space="preserve">. Take the expert chess player who sees a particular positioning of pieces on the board as immediately calling for a certain response. Could such a case be understood </w:t>
      </w:r>
      <w:r w:rsidR="006A4A3A" w:rsidRPr="0053557E">
        <w:rPr>
          <w:rFonts w:ascii="Garamond" w:hAnsi="Garamond" w:cstheme="minorHAnsi"/>
          <w:i/>
          <w:iCs/>
          <w:sz w:val="23"/>
          <w:szCs w:val="23"/>
        </w:rPr>
        <w:t>exclusively</w:t>
      </w:r>
      <w:r w:rsidR="006A4A3A" w:rsidRPr="0053557E">
        <w:rPr>
          <w:rFonts w:ascii="Garamond" w:hAnsi="Garamond" w:cstheme="minorHAnsi"/>
          <w:sz w:val="23"/>
          <w:szCs w:val="23"/>
        </w:rPr>
        <w:t xml:space="preserve"> in terms of the presence of the relevant felt action-readiness? Plausibly, the grandmaster must still (phenomenally) </w:t>
      </w:r>
      <w:r w:rsidR="006A4A3A" w:rsidRPr="0053557E">
        <w:rPr>
          <w:rFonts w:ascii="Garamond" w:hAnsi="Garamond" w:cstheme="minorHAnsi"/>
          <w:i/>
          <w:iCs/>
          <w:sz w:val="23"/>
          <w:szCs w:val="23"/>
        </w:rPr>
        <w:t xml:space="preserve">see the chessboard as </w:t>
      </w:r>
      <w:r w:rsidR="00385A35" w:rsidRPr="0053557E">
        <w:rPr>
          <w:rFonts w:ascii="Garamond" w:hAnsi="Garamond" w:cstheme="minorHAnsi"/>
          <w:i/>
          <w:iCs/>
          <w:sz w:val="23"/>
          <w:szCs w:val="23"/>
        </w:rPr>
        <w:t>looking</w:t>
      </w:r>
      <w:r w:rsidR="006A4A3A" w:rsidRPr="0053557E">
        <w:rPr>
          <w:rFonts w:ascii="Garamond" w:hAnsi="Garamond" w:cstheme="minorHAnsi"/>
          <w:i/>
          <w:iCs/>
          <w:sz w:val="23"/>
          <w:szCs w:val="23"/>
        </w:rPr>
        <w:t xml:space="preserve"> a certain way</w:t>
      </w:r>
      <w:r w:rsidR="006A4A3A" w:rsidRPr="0053557E">
        <w:rPr>
          <w:rFonts w:ascii="Garamond" w:hAnsi="Garamond" w:cstheme="minorHAnsi"/>
          <w:sz w:val="23"/>
          <w:szCs w:val="23"/>
        </w:rPr>
        <w:t>, with certain spatial organisations of pieces in</w:t>
      </w:r>
      <w:r w:rsidR="0033197C" w:rsidRPr="0053557E">
        <w:rPr>
          <w:rFonts w:ascii="Garamond" w:hAnsi="Garamond" w:cstheme="minorHAnsi"/>
          <w:sz w:val="23"/>
          <w:szCs w:val="23"/>
        </w:rPr>
        <w:t xml:space="preserve"> specific</w:t>
      </w:r>
      <w:r w:rsidR="006A4A3A" w:rsidRPr="0053557E">
        <w:rPr>
          <w:rFonts w:ascii="Garamond" w:hAnsi="Garamond" w:cstheme="minorHAnsi"/>
          <w:sz w:val="23"/>
          <w:szCs w:val="23"/>
        </w:rPr>
        <w:t xml:space="preserve"> positions, and as </w:t>
      </w:r>
      <w:r w:rsidR="0033197C" w:rsidRPr="0053557E">
        <w:rPr>
          <w:rFonts w:ascii="Garamond" w:hAnsi="Garamond" w:cstheme="minorHAnsi"/>
          <w:sz w:val="23"/>
          <w:szCs w:val="23"/>
        </w:rPr>
        <w:t>such, it seems</w:t>
      </w:r>
      <w:r w:rsidR="006A4A3A" w:rsidRPr="0053557E">
        <w:rPr>
          <w:rFonts w:ascii="Garamond" w:hAnsi="Garamond" w:cstheme="minorHAnsi"/>
          <w:sz w:val="23"/>
          <w:szCs w:val="23"/>
        </w:rPr>
        <w:t xml:space="preserve"> plausible to ascribe their</w:t>
      </w:r>
      <w:r w:rsidR="002B7A77" w:rsidRPr="0053557E">
        <w:rPr>
          <w:rFonts w:ascii="Garamond" w:hAnsi="Garamond" w:cstheme="minorHAnsi"/>
          <w:sz w:val="23"/>
          <w:szCs w:val="23"/>
        </w:rPr>
        <w:t xml:space="preserve"> visual</w:t>
      </w:r>
      <w:r w:rsidR="006A4A3A" w:rsidRPr="0053557E">
        <w:rPr>
          <w:rFonts w:ascii="Garamond" w:hAnsi="Garamond" w:cstheme="minorHAnsi"/>
          <w:sz w:val="23"/>
          <w:szCs w:val="23"/>
        </w:rPr>
        <w:t xml:space="preserve"> experience a</w:t>
      </w:r>
      <w:r w:rsidR="0033197C" w:rsidRPr="0053557E">
        <w:rPr>
          <w:rFonts w:ascii="Garamond" w:hAnsi="Garamond" w:cstheme="minorHAnsi"/>
          <w:sz w:val="23"/>
          <w:szCs w:val="23"/>
        </w:rPr>
        <w:t>n</w:t>
      </w:r>
      <w:r w:rsidR="006A4A3A" w:rsidRPr="0053557E">
        <w:rPr>
          <w:rFonts w:ascii="Garamond" w:hAnsi="Garamond" w:cstheme="minorHAnsi"/>
          <w:sz w:val="23"/>
          <w:szCs w:val="23"/>
        </w:rPr>
        <w:t xml:space="preserve"> experiential</w:t>
      </w:r>
      <w:r w:rsidR="00F317B9" w:rsidRPr="0053557E">
        <w:rPr>
          <w:rFonts w:ascii="Garamond" w:hAnsi="Garamond" w:cstheme="minorHAnsi"/>
          <w:sz w:val="23"/>
          <w:szCs w:val="23"/>
        </w:rPr>
        <w:t xml:space="preserve"> soliciting</w:t>
      </w:r>
      <w:r w:rsidR="006A4A3A" w:rsidRPr="0053557E">
        <w:rPr>
          <w:rFonts w:ascii="Garamond" w:hAnsi="Garamond" w:cstheme="minorHAnsi"/>
          <w:sz w:val="23"/>
          <w:szCs w:val="23"/>
        </w:rPr>
        <w:t xml:space="preserve"> content in which that content is precisely </w:t>
      </w:r>
      <w:r w:rsidR="006A4A3A" w:rsidRPr="0053557E">
        <w:rPr>
          <w:rFonts w:ascii="Garamond" w:hAnsi="Garamond" w:cstheme="minorHAnsi"/>
          <w:i/>
          <w:iCs/>
          <w:sz w:val="23"/>
          <w:szCs w:val="23"/>
        </w:rPr>
        <w:t>the way the board is manifest to their experience</w:t>
      </w:r>
      <w:r w:rsidR="0033197C" w:rsidRPr="0053557E">
        <w:rPr>
          <w:rFonts w:ascii="Garamond" w:hAnsi="Garamond" w:cstheme="minorHAnsi"/>
          <w:sz w:val="23"/>
          <w:szCs w:val="23"/>
        </w:rPr>
        <w:t>,</w:t>
      </w:r>
      <w:r w:rsidR="006A4A3A" w:rsidRPr="0053557E">
        <w:rPr>
          <w:rFonts w:ascii="Garamond" w:hAnsi="Garamond" w:cstheme="minorHAnsi"/>
          <w:sz w:val="23"/>
          <w:szCs w:val="23"/>
        </w:rPr>
        <w:t xml:space="preserve"> </w:t>
      </w:r>
      <w:r w:rsidR="0033197C" w:rsidRPr="0053557E">
        <w:rPr>
          <w:rFonts w:ascii="Garamond" w:hAnsi="Garamond" w:cstheme="minorHAnsi"/>
          <w:sz w:val="23"/>
          <w:szCs w:val="23"/>
        </w:rPr>
        <w:t>s</w:t>
      </w:r>
      <w:r w:rsidR="006A4A3A" w:rsidRPr="0053557E">
        <w:rPr>
          <w:rFonts w:ascii="Garamond" w:hAnsi="Garamond" w:cstheme="minorHAnsi"/>
          <w:sz w:val="23"/>
          <w:szCs w:val="23"/>
        </w:rPr>
        <w:t>ay</w:t>
      </w:r>
      <w:r w:rsidR="001B6312" w:rsidRPr="0053557E">
        <w:rPr>
          <w:rFonts w:ascii="Garamond" w:hAnsi="Garamond" w:cstheme="minorHAnsi"/>
          <w:sz w:val="23"/>
          <w:szCs w:val="23"/>
        </w:rPr>
        <w:t xml:space="preserve"> approximately</w:t>
      </w:r>
      <w:r w:rsidR="00F317B9" w:rsidRPr="0053557E">
        <w:rPr>
          <w:rFonts w:ascii="Garamond" w:hAnsi="Garamond" w:cstheme="minorHAnsi"/>
          <w:sz w:val="23"/>
          <w:szCs w:val="23"/>
        </w:rPr>
        <w:t xml:space="preserve"> displayed</w:t>
      </w:r>
      <w:r w:rsidR="006A4A3A" w:rsidRPr="0053557E">
        <w:rPr>
          <w:rFonts w:ascii="Garamond" w:hAnsi="Garamond" w:cstheme="minorHAnsi"/>
          <w:sz w:val="23"/>
          <w:szCs w:val="23"/>
        </w:rPr>
        <w:t xml:space="preserve"> </w:t>
      </w:r>
      <w:r w:rsidR="002B7A77" w:rsidRPr="0053557E">
        <w:rPr>
          <w:rFonts w:ascii="Garamond" w:hAnsi="Garamond" w:cstheme="minorHAnsi"/>
          <w:sz w:val="23"/>
          <w:szCs w:val="23"/>
        </w:rPr>
        <w:t>in terms of a certain</w:t>
      </w:r>
      <w:r w:rsidR="006A4A3A" w:rsidRPr="0053557E">
        <w:rPr>
          <w:rFonts w:ascii="Garamond" w:hAnsi="Garamond" w:cstheme="minorHAnsi"/>
          <w:sz w:val="23"/>
          <w:szCs w:val="23"/>
        </w:rPr>
        <w:t xml:space="preserve"> position as ‘to-be-defended-against’</w:t>
      </w:r>
      <w:r w:rsidR="00F317B9" w:rsidRPr="0053557E">
        <w:rPr>
          <w:rFonts w:ascii="Garamond" w:hAnsi="Garamond" w:cstheme="minorHAnsi"/>
          <w:sz w:val="23"/>
          <w:szCs w:val="23"/>
        </w:rPr>
        <w:t xml:space="preserve">. </w:t>
      </w:r>
      <w:r w:rsidR="006A4A3A" w:rsidRPr="0053557E">
        <w:rPr>
          <w:rFonts w:ascii="Garamond" w:hAnsi="Garamond" w:cstheme="minorHAnsi"/>
          <w:sz w:val="23"/>
          <w:szCs w:val="23"/>
        </w:rPr>
        <w:t>Note</w:t>
      </w:r>
      <w:r w:rsidR="004C2762" w:rsidRPr="0053557E">
        <w:rPr>
          <w:rFonts w:ascii="Garamond" w:hAnsi="Garamond" w:cstheme="minorHAnsi"/>
          <w:sz w:val="23"/>
          <w:szCs w:val="23"/>
        </w:rPr>
        <w:t>,</w:t>
      </w:r>
      <w:r w:rsidR="006A4A3A" w:rsidRPr="0053557E">
        <w:rPr>
          <w:rFonts w:ascii="Garamond" w:hAnsi="Garamond" w:cstheme="minorHAnsi"/>
          <w:sz w:val="23"/>
          <w:szCs w:val="23"/>
        </w:rPr>
        <w:t xml:space="preserve"> it is of course plausible that the chessboard would not </w:t>
      </w:r>
      <w:r w:rsidR="007032AC" w:rsidRPr="0053557E">
        <w:rPr>
          <w:rFonts w:ascii="Garamond" w:hAnsi="Garamond" w:cstheme="minorHAnsi"/>
          <w:sz w:val="23"/>
          <w:szCs w:val="23"/>
        </w:rPr>
        <w:t>‘</w:t>
      </w:r>
      <w:r w:rsidR="006A4A3A" w:rsidRPr="0053557E">
        <w:rPr>
          <w:rFonts w:ascii="Garamond" w:hAnsi="Garamond" w:cstheme="minorHAnsi"/>
          <w:sz w:val="23"/>
          <w:szCs w:val="23"/>
        </w:rPr>
        <w:t>show up</w:t>
      </w:r>
      <w:r w:rsidR="007032AC" w:rsidRPr="0053557E">
        <w:rPr>
          <w:rFonts w:ascii="Garamond" w:hAnsi="Garamond" w:cstheme="minorHAnsi"/>
          <w:sz w:val="23"/>
          <w:szCs w:val="23"/>
        </w:rPr>
        <w:t>’</w:t>
      </w:r>
      <w:r w:rsidR="006A4A3A" w:rsidRPr="0053557E">
        <w:rPr>
          <w:rFonts w:ascii="Garamond" w:hAnsi="Garamond" w:cstheme="minorHAnsi"/>
          <w:sz w:val="23"/>
          <w:szCs w:val="23"/>
        </w:rPr>
        <w:t xml:space="preserve"> for the expert chess player as </w:t>
      </w:r>
      <w:r w:rsidR="006A4A3A" w:rsidRPr="0053557E">
        <w:rPr>
          <w:rFonts w:ascii="Garamond" w:hAnsi="Garamond" w:cstheme="minorHAnsi"/>
          <w:i/>
          <w:iCs/>
          <w:sz w:val="23"/>
          <w:szCs w:val="23"/>
        </w:rPr>
        <w:t>calling for</w:t>
      </w:r>
      <w:r w:rsidR="006A4A3A" w:rsidRPr="0053557E">
        <w:rPr>
          <w:rFonts w:ascii="Garamond" w:hAnsi="Garamond" w:cstheme="minorHAnsi"/>
          <w:sz w:val="23"/>
          <w:szCs w:val="23"/>
        </w:rPr>
        <w:t xml:space="preserve"> the relevant</w:t>
      </w:r>
      <w:r w:rsidR="0033197C" w:rsidRPr="0053557E">
        <w:rPr>
          <w:rFonts w:ascii="Garamond" w:hAnsi="Garamond" w:cstheme="minorHAnsi"/>
          <w:sz w:val="23"/>
          <w:szCs w:val="23"/>
        </w:rPr>
        <w:t xml:space="preserve"> bodily</w:t>
      </w:r>
      <w:r w:rsidR="006A4A3A" w:rsidRPr="0053557E">
        <w:rPr>
          <w:rFonts w:ascii="Garamond" w:hAnsi="Garamond" w:cstheme="minorHAnsi"/>
          <w:sz w:val="23"/>
          <w:szCs w:val="23"/>
        </w:rPr>
        <w:t xml:space="preserve"> responses in the absence of the relevant</w:t>
      </w:r>
      <w:r w:rsidR="0033197C" w:rsidRPr="0053557E">
        <w:rPr>
          <w:rFonts w:ascii="Garamond" w:hAnsi="Garamond" w:cstheme="minorHAnsi"/>
          <w:sz w:val="23"/>
          <w:szCs w:val="23"/>
        </w:rPr>
        <w:t xml:space="preserve"> background</w:t>
      </w:r>
      <w:r w:rsidR="006A4A3A" w:rsidRPr="0053557E">
        <w:rPr>
          <w:rFonts w:ascii="Garamond" w:hAnsi="Garamond" w:cstheme="minorHAnsi"/>
          <w:sz w:val="23"/>
          <w:szCs w:val="23"/>
        </w:rPr>
        <w:t xml:space="preserve"> skills and concerns, but to admit that is not to deny their experience can have the kind of soliciting content and felt-action-readiness that I have characterised EMs as having.</w:t>
      </w:r>
    </w:p>
    <w:p w14:paraId="66389342" w14:textId="4D63DC73" w:rsidR="0028037D" w:rsidRPr="0053557E" w:rsidRDefault="0028037D" w:rsidP="00B34AA8">
      <w:pPr>
        <w:spacing w:line="360" w:lineRule="auto"/>
        <w:ind w:firstLine="360"/>
        <w:jc w:val="both"/>
        <w:rPr>
          <w:rFonts w:ascii="Garamond" w:hAnsi="Garamond" w:cstheme="minorHAnsi"/>
          <w:iCs/>
          <w:sz w:val="23"/>
          <w:szCs w:val="23"/>
        </w:rPr>
      </w:pPr>
    </w:p>
    <w:p w14:paraId="780D25FA" w14:textId="3EDD87B1" w:rsidR="006D7477" w:rsidRPr="0053557E" w:rsidRDefault="001575A0" w:rsidP="00B34AA8">
      <w:pPr>
        <w:spacing w:line="360" w:lineRule="auto"/>
        <w:jc w:val="both"/>
        <w:rPr>
          <w:rFonts w:ascii="Garamond" w:hAnsi="Garamond" w:cs="Calibri"/>
          <w:b/>
          <w:bCs/>
          <w:sz w:val="23"/>
          <w:szCs w:val="23"/>
        </w:rPr>
      </w:pPr>
      <w:r w:rsidRPr="0053557E">
        <w:rPr>
          <w:rFonts w:ascii="Garamond" w:hAnsi="Garamond" w:cs="Calibri"/>
          <w:b/>
          <w:bCs/>
          <w:sz w:val="23"/>
          <w:szCs w:val="23"/>
        </w:rPr>
        <w:t>Conclusion</w:t>
      </w:r>
    </w:p>
    <w:p w14:paraId="53B7DE5B" w14:textId="5F81027C" w:rsidR="00A76693" w:rsidRPr="0053557E" w:rsidRDefault="001575A0" w:rsidP="00B34AA8">
      <w:pPr>
        <w:spacing w:line="360" w:lineRule="auto"/>
        <w:jc w:val="both"/>
        <w:rPr>
          <w:rFonts w:ascii="Garamond" w:hAnsi="Garamond" w:cs="Calibri"/>
          <w:sz w:val="23"/>
          <w:szCs w:val="23"/>
        </w:rPr>
      </w:pPr>
      <w:r w:rsidRPr="0053557E">
        <w:rPr>
          <w:rFonts w:ascii="Garamond" w:hAnsi="Garamond" w:cs="Calibri"/>
          <w:sz w:val="23"/>
          <w:szCs w:val="23"/>
        </w:rPr>
        <w:t>T</w:t>
      </w:r>
      <w:r w:rsidR="005E3546" w:rsidRPr="0053557E">
        <w:rPr>
          <w:rFonts w:ascii="Garamond" w:hAnsi="Garamond" w:cs="Calibri"/>
          <w:sz w:val="23"/>
          <w:szCs w:val="23"/>
        </w:rPr>
        <w:t xml:space="preserve">his paper </w:t>
      </w:r>
      <w:r w:rsidRPr="0053557E">
        <w:rPr>
          <w:rFonts w:ascii="Garamond" w:hAnsi="Garamond" w:cs="Calibri"/>
          <w:sz w:val="23"/>
          <w:szCs w:val="23"/>
        </w:rPr>
        <w:t>has discussed</w:t>
      </w:r>
      <w:r w:rsidR="005E3546" w:rsidRPr="0053557E">
        <w:rPr>
          <w:rFonts w:ascii="Garamond" w:hAnsi="Garamond" w:cs="Calibri"/>
          <w:sz w:val="23"/>
          <w:szCs w:val="23"/>
        </w:rPr>
        <w:t xml:space="preserve"> a distinctive class of perceptual experiences which include a sensitivity to action-properties, namely</w:t>
      </w:r>
      <w:r w:rsidR="0033197C" w:rsidRPr="0053557E">
        <w:rPr>
          <w:rFonts w:ascii="Garamond" w:hAnsi="Garamond" w:cs="Calibri"/>
          <w:sz w:val="23"/>
          <w:szCs w:val="23"/>
        </w:rPr>
        <w:t xml:space="preserve"> EMs</w:t>
      </w:r>
      <w:r w:rsidRPr="0053557E">
        <w:rPr>
          <w:rFonts w:ascii="Garamond" w:hAnsi="Garamond" w:cs="Calibri"/>
          <w:sz w:val="23"/>
          <w:szCs w:val="23"/>
        </w:rPr>
        <w:t>.</w:t>
      </w:r>
      <w:r w:rsidR="002D39E4" w:rsidRPr="0053557E">
        <w:rPr>
          <w:rFonts w:ascii="Garamond" w:hAnsi="Garamond" w:cs="Calibri"/>
          <w:sz w:val="23"/>
          <w:szCs w:val="23"/>
        </w:rPr>
        <w:t xml:space="preserve"> As we saw, </w:t>
      </w:r>
      <w:r w:rsidR="0033197C" w:rsidRPr="0053557E">
        <w:rPr>
          <w:rFonts w:ascii="Garamond" w:hAnsi="Garamond" w:cs="Calibri"/>
          <w:sz w:val="23"/>
          <w:szCs w:val="23"/>
        </w:rPr>
        <w:t xml:space="preserve">the most developed </w:t>
      </w:r>
      <w:r w:rsidR="00651F89" w:rsidRPr="0053557E">
        <w:rPr>
          <w:rFonts w:ascii="Garamond" w:hAnsi="Garamond" w:cs="Calibri"/>
          <w:sz w:val="23"/>
          <w:szCs w:val="23"/>
        </w:rPr>
        <w:t>version of the</w:t>
      </w:r>
      <w:r w:rsidR="005E3546" w:rsidRPr="0053557E">
        <w:rPr>
          <w:rFonts w:ascii="Garamond" w:hAnsi="Garamond" w:cs="Calibri"/>
          <w:sz w:val="23"/>
          <w:szCs w:val="23"/>
        </w:rPr>
        <w:t xml:space="preserve"> complex contents view</w:t>
      </w:r>
      <w:r w:rsidRPr="0053557E">
        <w:rPr>
          <w:rFonts w:ascii="Garamond" w:hAnsi="Garamond" w:cs="Calibri"/>
          <w:sz w:val="23"/>
          <w:szCs w:val="23"/>
        </w:rPr>
        <w:t xml:space="preserve"> of these experiences</w:t>
      </w:r>
      <w:r w:rsidR="00651F89" w:rsidRPr="0053557E">
        <w:rPr>
          <w:rFonts w:ascii="Garamond" w:hAnsi="Garamond" w:cs="Calibri"/>
          <w:sz w:val="23"/>
          <w:szCs w:val="23"/>
        </w:rPr>
        <w:t xml:space="preserve"> </w:t>
      </w:r>
      <w:r w:rsidR="00F317B9" w:rsidRPr="0053557E">
        <w:rPr>
          <w:rFonts w:ascii="Garamond" w:hAnsi="Garamond" w:cs="Calibri"/>
          <w:sz w:val="23"/>
          <w:szCs w:val="23"/>
        </w:rPr>
        <w:t>encounters</w:t>
      </w:r>
      <w:r w:rsidR="005E3546" w:rsidRPr="0053557E">
        <w:rPr>
          <w:rFonts w:ascii="Garamond" w:hAnsi="Garamond" w:cs="Calibri"/>
          <w:sz w:val="23"/>
          <w:szCs w:val="23"/>
        </w:rPr>
        <w:t xml:space="preserve"> pr</w:t>
      </w:r>
      <w:r w:rsidR="002D39E4" w:rsidRPr="0053557E">
        <w:rPr>
          <w:rFonts w:ascii="Garamond" w:hAnsi="Garamond" w:cs="Calibri"/>
          <w:sz w:val="23"/>
          <w:szCs w:val="23"/>
        </w:rPr>
        <w:t>oblems</w:t>
      </w:r>
      <w:r w:rsidR="005E3546" w:rsidRPr="0053557E">
        <w:rPr>
          <w:rFonts w:ascii="Garamond" w:hAnsi="Garamond" w:cs="Calibri"/>
          <w:sz w:val="23"/>
          <w:szCs w:val="23"/>
        </w:rPr>
        <w:t>. The hybrid account fair</w:t>
      </w:r>
      <w:r w:rsidR="002D39E4" w:rsidRPr="0053557E">
        <w:rPr>
          <w:rFonts w:ascii="Garamond" w:hAnsi="Garamond" w:cs="Calibri"/>
          <w:sz w:val="23"/>
          <w:szCs w:val="23"/>
        </w:rPr>
        <w:t>s</w:t>
      </w:r>
      <w:r w:rsidR="005E3546" w:rsidRPr="0053557E">
        <w:rPr>
          <w:rFonts w:ascii="Garamond" w:hAnsi="Garamond" w:cs="Calibri"/>
          <w:sz w:val="23"/>
          <w:szCs w:val="23"/>
        </w:rPr>
        <w:t xml:space="preserve"> better, </w:t>
      </w:r>
      <w:r w:rsidR="0023727A" w:rsidRPr="0053557E">
        <w:rPr>
          <w:rFonts w:ascii="Garamond" w:hAnsi="Garamond" w:cs="Calibri"/>
          <w:sz w:val="23"/>
          <w:szCs w:val="23"/>
        </w:rPr>
        <w:t>appealing</w:t>
      </w:r>
      <w:r w:rsidR="005E3546" w:rsidRPr="0053557E">
        <w:rPr>
          <w:rFonts w:ascii="Garamond" w:hAnsi="Garamond" w:cs="Calibri"/>
          <w:sz w:val="23"/>
          <w:szCs w:val="23"/>
        </w:rPr>
        <w:t xml:space="preserve"> to a distinctive kind of felt action readiness in terms of bodily potentiation</w:t>
      </w:r>
      <w:r w:rsidR="00C73C03" w:rsidRPr="0053557E">
        <w:rPr>
          <w:rFonts w:ascii="Garamond" w:hAnsi="Garamond" w:cs="Calibri"/>
          <w:sz w:val="23"/>
          <w:szCs w:val="23"/>
        </w:rPr>
        <w:t xml:space="preserve">, as tied to soliciting contents. </w:t>
      </w:r>
      <w:r w:rsidR="005E3546" w:rsidRPr="0053557E">
        <w:rPr>
          <w:rFonts w:ascii="Garamond" w:hAnsi="Garamond" w:cs="Calibri"/>
          <w:sz w:val="23"/>
          <w:szCs w:val="23"/>
        </w:rPr>
        <w:t>While more needs to be said in explication and defence of the hybrid account</w:t>
      </w:r>
      <w:r w:rsidR="00BE352C" w:rsidRPr="0053557E">
        <w:rPr>
          <w:rFonts w:ascii="Garamond" w:hAnsi="Garamond" w:cs="Calibri"/>
          <w:sz w:val="23"/>
          <w:szCs w:val="23"/>
        </w:rPr>
        <w:t xml:space="preserve"> and different ways of developing it,</w:t>
      </w:r>
      <w:r w:rsidR="002D39E4" w:rsidRPr="0053557E">
        <w:rPr>
          <w:rFonts w:ascii="Garamond" w:hAnsi="Garamond" w:cs="Calibri"/>
          <w:sz w:val="23"/>
          <w:szCs w:val="23"/>
        </w:rPr>
        <w:t xml:space="preserve"> it </w:t>
      </w:r>
      <w:r w:rsidR="00BB4148" w:rsidRPr="0053557E">
        <w:rPr>
          <w:rFonts w:ascii="Garamond" w:hAnsi="Garamond" w:cs="Calibri"/>
          <w:sz w:val="23"/>
          <w:szCs w:val="23"/>
        </w:rPr>
        <w:t>is</w:t>
      </w:r>
      <w:r w:rsidR="002D39E4" w:rsidRPr="0053557E">
        <w:rPr>
          <w:rFonts w:ascii="Garamond" w:hAnsi="Garamond" w:cs="Calibri"/>
          <w:sz w:val="23"/>
          <w:szCs w:val="23"/>
        </w:rPr>
        <w:t xml:space="preserve"> a plausible</w:t>
      </w:r>
      <w:r w:rsidR="005E3546" w:rsidRPr="0053557E">
        <w:rPr>
          <w:rFonts w:ascii="Garamond" w:hAnsi="Garamond" w:cs="Calibri"/>
          <w:sz w:val="23"/>
          <w:szCs w:val="23"/>
        </w:rPr>
        <w:t xml:space="preserve"> alternative to accounts that build all the distinctiveness of EMs into their </w:t>
      </w:r>
      <w:r w:rsidRPr="0053557E">
        <w:rPr>
          <w:rFonts w:ascii="Garamond" w:hAnsi="Garamond" w:cs="Calibri"/>
          <w:sz w:val="23"/>
          <w:szCs w:val="23"/>
        </w:rPr>
        <w:t xml:space="preserve">perceptual </w:t>
      </w:r>
      <w:r w:rsidR="005E3546" w:rsidRPr="0053557E">
        <w:rPr>
          <w:rFonts w:ascii="Garamond" w:hAnsi="Garamond" w:cs="Calibri"/>
          <w:sz w:val="23"/>
          <w:szCs w:val="23"/>
        </w:rPr>
        <w:t>content</w:t>
      </w:r>
      <w:r w:rsidR="0033197C" w:rsidRPr="0053557E">
        <w:rPr>
          <w:rFonts w:ascii="Garamond" w:hAnsi="Garamond" w:cs="Calibri"/>
          <w:sz w:val="23"/>
          <w:szCs w:val="23"/>
        </w:rPr>
        <w:t xml:space="preserve"> while charting a path that is </w:t>
      </w:r>
      <w:r w:rsidR="00385A35" w:rsidRPr="0053557E">
        <w:rPr>
          <w:rFonts w:ascii="Garamond" w:hAnsi="Garamond" w:cs="Calibri"/>
          <w:sz w:val="23"/>
          <w:szCs w:val="23"/>
        </w:rPr>
        <w:t>different</w:t>
      </w:r>
      <w:r w:rsidR="0033197C" w:rsidRPr="0053557E">
        <w:rPr>
          <w:rFonts w:ascii="Garamond" w:hAnsi="Garamond" w:cs="Calibri"/>
          <w:sz w:val="23"/>
          <w:szCs w:val="23"/>
        </w:rPr>
        <w:t xml:space="preserve"> from </w:t>
      </w:r>
      <w:r w:rsidR="0023727A" w:rsidRPr="0053557E">
        <w:rPr>
          <w:rFonts w:ascii="Garamond" w:hAnsi="Garamond" w:cs="Calibri"/>
          <w:sz w:val="23"/>
          <w:szCs w:val="23"/>
        </w:rPr>
        <w:t>a</w:t>
      </w:r>
      <w:r w:rsidR="001E3D9C" w:rsidRPr="0053557E">
        <w:rPr>
          <w:rFonts w:ascii="Garamond" w:hAnsi="Garamond" w:cs="Calibri"/>
          <w:sz w:val="23"/>
          <w:szCs w:val="23"/>
        </w:rPr>
        <w:t xml:space="preserve"> wholesale</w:t>
      </w:r>
      <w:r w:rsidR="0033197C" w:rsidRPr="0053557E">
        <w:rPr>
          <w:rFonts w:ascii="Garamond" w:hAnsi="Garamond" w:cs="Calibri"/>
          <w:sz w:val="23"/>
          <w:szCs w:val="23"/>
        </w:rPr>
        <w:t xml:space="preserve"> non-representationalist approach to affordances and solicitations. </w:t>
      </w:r>
    </w:p>
    <w:p w14:paraId="0231186C" w14:textId="3082AB45" w:rsidR="00A76693" w:rsidRPr="0053557E" w:rsidRDefault="00A76693" w:rsidP="00B34AA8">
      <w:pPr>
        <w:spacing w:line="360" w:lineRule="auto"/>
        <w:jc w:val="both"/>
        <w:rPr>
          <w:rFonts w:ascii="Garamond" w:hAnsi="Garamond" w:cs="Calibri"/>
          <w:sz w:val="23"/>
          <w:szCs w:val="23"/>
        </w:rPr>
      </w:pPr>
    </w:p>
    <w:p w14:paraId="4C1D6F85" w14:textId="226010D2" w:rsidR="00FC52BE" w:rsidRPr="0053557E" w:rsidRDefault="00E90E4D" w:rsidP="00B34AA8">
      <w:pPr>
        <w:spacing w:line="360" w:lineRule="auto"/>
        <w:jc w:val="both"/>
        <w:rPr>
          <w:rFonts w:ascii="Garamond" w:hAnsi="Garamond"/>
          <w:b/>
          <w:bCs/>
          <w:sz w:val="23"/>
          <w:szCs w:val="23"/>
        </w:rPr>
      </w:pPr>
      <w:r>
        <w:rPr>
          <w:rFonts w:ascii="Garamond" w:hAnsi="Garamond"/>
          <w:b/>
          <w:bCs/>
          <w:sz w:val="23"/>
          <w:szCs w:val="23"/>
        </w:rPr>
        <w:t>REFERENCES</w:t>
      </w:r>
    </w:p>
    <w:p w14:paraId="291E0296" w14:textId="69CDD10B" w:rsidR="00605336" w:rsidRPr="0053557E" w:rsidRDefault="001575A0" w:rsidP="00605336">
      <w:pPr>
        <w:pStyle w:val="NormalWeb"/>
        <w:spacing w:before="0" w:beforeAutospacing="0" w:after="0" w:afterAutospacing="0" w:line="360" w:lineRule="auto"/>
        <w:ind w:left="284" w:hanging="284"/>
        <w:jc w:val="both"/>
        <w:rPr>
          <w:rFonts w:ascii="Garamond" w:hAnsi="Garamond"/>
          <w:sz w:val="22"/>
          <w:szCs w:val="22"/>
        </w:rPr>
      </w:pPr>
      <w:r w:rsidRPr="00605336">
        <w:rPr>
          <w:rFonts w:ascii="Garamond" w:hAnsi="Garamond"/>
          <w:sz w:val="22"/>
          <w:szCs w:val="22"/>
        </w:rPr>
        <w:t xml:space="preserve">Brazzelli, M., and </w:t>
      </w:r>
      <w:r w:rsidR="002D62C0" w:rsidRPr="00605336">
        <w:rPr>
          <w:rFonts w:ascii="Garamond" w:hAnsi="Garamond"/>
          <w:sz w:val="22"/>
          <w:szCs w:val="22"/>
        </w:rPr>
        <w:t xml:space="preserve">H. </w:t>
      </w:r>
      <w:r w:rsidR="003C654B" w:rsidRPr="00605336">
        <w:rPr>
          <w:rFonts w:ascii="Garamond" w:hAnsi="Garamond"/>
          <w:sz w:val="22"/>
          <w:szCs w:val="22"/>
        </w:rPr>
        <w:t xml:space="preserve">Spinnler </w:t>
      </w:r>
      <w:r w:rsidRPr="00605336">
        <w:rPr>
          <w:rFonts w:ascii="Garamond" w:hAnsi="Garamond"/>
          <w:sz w:val="22"/>
          <w:szCs w:val="22"/>
        </w:rPr>
        <w:t>1998</w:t>
      </w:r>
      <w:r w:rsidR="002D62C0" w:rsidRPr="00605336">
        <w:rPr>
          <w:rFonts w:ascii="Garamond" w:hAnsi="Garamond"/>
          <w:sz w:val="22"/>
          <w:szCs w:val="22"/>
        </w:rPr>
        <w:t xml:space="preserve">. </w:t>
      </w:r>
      <w:r w:rsidRPr="00605336">
        <w:rPr>
          <w:rFonts w:ascii="Garamond" w:hAnsi="Garamond"/>
          <w:sz w:val="22"/>
          <w:szCs w:val="22"/>
        </w:rPr>
        <w:t xml:space="preserve">An Example of Lack of Frontal Inhibition: </w:t>
      </w:r>
      <w:proofErr w:type="gramStart"/>
      <w:r w:rsidRPr="00605336">
        <w:rPr>
          <w:rFonts w:ascii="Garamond" w:hAnsi="Garamond"/>
          <w:sz w:val="22"/>
          <w:szCs w:val="22"/>
        </w:rPr>
        <w:t>the</w:t>
      </w:r>
      <w:proofErr w:type="gramEnd"/>
      <w:r w:rsidRPr="00605336">
        <w:rPr>
          <w:rFonts w:ascii="Garamond" w:hAnsi="Garamond"/>
          <w:sz w:val="22"/>
          <w:szCs w:val="22"/>
        </w:rPr>
        <w:t xml:space="preserve"> Utilisation</w:t>
      </w:r>
      <w:r w:rsidR="003C654B" w:rsidRPr="00605336">
        <w:rPr>
          <w:rFonts w:ascii="Garamond" w:hAnsi="Garamond"/>
          <w:sz w:val="22"/>
          <w:szCs w:val="22"/>
        </w:rPr>
        <w:t xml:space="preserve"> </w:t>
      </w:r>
      <w:r w:rsidRPr="00605336">
        <w:rPr>
          <w:rFonts w:ascii="Garamond" w:hAnsi="Garamond"/>
          <w:sz w:val="22"/>
          <w:szCs w:val="22"/>
        </w:rPr>
        <w:t>Behaviour</w:t>
      </w:r>
      <w:r w:rsidR="002D62C0" w:rsidRPr="00605336">
        <w:rPr>
          <w:rFonts w:ascii="Garamond" w:hAnsi="Garamond"/>
          <w:sz w:val="22"/>
          <w:szCs w:val="22"/>
        </w:rPr>
        <w:t>,</w:t>
      </w:r>
      <w:r w:rsidR="003C654B" w:rsidRPr="00605336">
        <w:rPr>
          <w:rFonts w:ascii="Garamond" w:hAnsi="Garamond"/>
          <w:sz w:val="22"/>
          <w:szCs w:val="22"/>
        </w:rPr>
        <w:t xml:space="preserve"> </w:t>
      </w:r>
      <w:r w:rsidRPr="00605336">
        <w:rPr>
          <w:rFonts w:ascii="Garamond" w:hAnsi="Garamond"/>
          <w:i/>
          <w:sz w:val="22"/>
          <w:szCs w:val="22"/>
        </w:rPr>
        <w:t>European Journal of Neurology</w:t>
      </w:r>
      <w:r w:rsidRPr="00605336">
        <w:rPr>
          <w:rFonts w:ascii="Garamond" w:hAnsi="Garamond"/>
          <w:sz w:val="22"/>
          <w:szCs w:val="22"/>
        </w:rPr>
        <w:t xml:space="preserve"> 5</w:t>
      </w:r>
      <w:r w:rsidR="00605336" w:rsidRPr="00605336">
        <w:rPr>
          <w:rFonts w:ascii="Garamond" w:hAnsi="Garamond"/>
          <w:sz w:val="22"/>
          <w:szCs w:val="22"/>
        </w:rPr>
        <w:t>/4</w:t>
      </w:r>
      <w:r w:rsidR="003C654B" w:rsidRPr="00605336">
        <w:rPr>
          <w:rFonts w:ascii="Garamond" w:hAnsi="Garamond"/>
          <w:sz w:val="22"/>
          <w:szCs w:val="22"/>
        </w:rPr>
        <w:t xml:space="preserve">: </w:t>
      </w:r>
      <w:r w:rsidRPr="00605336">
        <w:rPr>
          <w:rFonts w:ascii="Garamond" w:hAnsi="Garamond"/>
          <w:sz w:val="22"/>
          <w:szCs w:val="22"/>
        </w:rPr>
        <w:t>347–53.</w:t>
      </w:r>
      <w:r w:rsidRPr="0053557E">
        <w:rPr>
          <w:rFonts w:ascii="Garamond" w:hAnsi="Garamond"/>
          <w:sz w:val="22"/>
          <w:szCs w:val="22"/>
        </w:rPr>
        <w:t xml:space="preserve"> </w:t>
      </w:r>
    </w:p>
    <w:p w14:paraId="28382640" w14:textId="4AB66B0E" w:rsidR="00FC52BE" w:rsidRPr="0053557E" w:rsidRDefault="001575A0" w:rsidP="00B34AA8">
      <w:pPr>
        <w:pStyle w:val="p1"/>
        <w:spacing w:line="360" w:lineRule="auto"/>
        <w:ind w:left="284" w:hanging="284"/>
        <w:jc w:val="both"/>
        <w:rPr>
          <w:rFonts w:ascii="Garamond" w:hAnsi="Garamond"/>
          <w:sz w:val="22"/>
          <w:szCs w:val="22"/>
        </w:rPr>
      </w:pPr>
      <w:r w:rsidRPr="0053557E">
        <w:rPr>
          <w:rFonts w:ascii="Garamond" w:hAnsi="Garamond"/>
          <w:sz w:val="22"/>
          <w:szCs w:val="22"/>
        </w:rPr>
        <w:t xml:space="preserve">Bruineberg, J., </w:t>
      </w:r>
      <w:r w:rsidR="003C654B" w:rsidRPr="0053557E">
        <w:rPr>
          <w:rFonts w:ascii="Garamond" w:hAnsi="Garamond"/>
          <w:sz w:val="22"/>
          <w:szCs w:val="22"/>
        </w:rPr>
        <w:t>and</w:t>
      </w:r>
      <w:r w:rsidRPr="0053557E">
        <w:rPr>
          <w:rFonts w:ascii="Garamond" w:hAnsi="Garamond"/>
          <w:sz w:val="22"/>
          <w:szCs w:val="22"/>
        </w:rPr>
        <w:t xml:space="preserve"> </w:t>
      </w:r>
      <w:r w:rsidR="002D62C0" w:rsidRPr="0053557E">
        <w:rPr>
          <w:rFonts w:ascii="Garamond" w:hAnsi="Garamond"/>
          <w:sz w:val="22"/>
          <w:szCs w:val="22"/>
        </w:rPr>
        <w:t xml:space="preserve">E. </w:t>
      </w:r>
      <w:r w:rsidRPr="0053557E">
        <w:rPr>
          <w:rFonts w:ascii="Garamond" w:hAnsi="Garamond"/>
          <w:sz w:val="22"/>
          <w:szCs w:val="22"/>
        </w:rPr>
        <w:t>Rietveld 2014</w:t>
      </w:r>
      <w:r w:rsidR="002D62C0">
        <w:rPr>
          <w:rFonts w:ascii="Garamond" w:hAnsi="Garamond"/>
          <w:sz w:val="22"/>
          <w:szCs w:val="22"/>
        </w:rPr>
        <w:t>.</w:t>
      </w:r>
      <w:r w:rsidRPr="0053557E">
        <w:rPr>
          <w:rFonts w:ascii="Garamond" w:hAnsi="Garamond"/>
          <w:sz w:val="22"/>
          <w:szCs w:val="22"/>
        </w:rPr>
        <w:t xml:space="preserve"> Self-organisation, free energy minimisation, and optimal grip on a</w:t>
      </w:r>
      <w:r w:rsidR="003C654B" w:rsidRPr="0053557E">
        <w:rPr>
          <w:rFonts w:ascii="Garamond" w:hAnsi="Garamond"/>
          <w:sz w:val="22"/>
          <w:szCs w:val="22"/>
        </w:rPr>
        <w:t xml:space="preserve"> </w:t>
      </w:r>
      <w:r w:rsidRPr="0053557E">
        <w:rPr>
          <w:rFonts w:ascii="Garamond" w:hAnsi="Garamond"/>
          <w:sz w:val="22"/>
          <w:szCs w:val="22"/>
        </w:rPr>
        <w:t>field</w:t>
      </w:r>
      <w:r w:rsidR="003C654B" w:rsidRPr="0053557E">
        <w:rPr>
          <w:rFonts w:ascii="Garamond" w:hAnsi="Garamond"/>
          <w:sz w:val="22"/>
          <w:szCs w:val="22"/>
        </w:rPr>
        <w:t xml:space="preserve"> of affordances</w:t>
      </w:r>
      <w:r w:rsidR="002D62C0">
        <w:rPr>
          <w:rFonts w:ascii="Garamond" w:hAnsi="Garamond"/>
          <w:sz w:val="22"/>
          <w:szCs w:val="22"/>
        </w:rPr>
        <w:t>,</w:t>
      </w:r>
      <w:r w:rsidR="003C654B" w:rsidRPr="0053557E">
        <w:rPr>
          <w:rFonts w:ascii="Garamond" w:hAnsi="Garamond"/>
          <w:sz w:val="22"/>
          <w:szCs w:val="22"/>
        </w:rPr>
        <w:t xml:space="preserve"> </w:t>
      </w:r>
      <w:r w:rsidR="003C654B" w:rsidRPr="0053557E">
        <w:rPr>
          <w:rFonts w:ascii="Garamond" w:hAnsi="Garamond"/>
          <w:i/>
          <w:iCs/>
          <w:sz w:val="22"/>
          <w:szCs w:val="22"/>
        </w:rPr>
        <w:t>Frontiers in Human Neuroscience</w:t>
      </w:r>
      <w:r w:rsidR="003C654B" w:rsidRPr="00605336">
        <w:rPr>
          <w:rFonts w:ascii="Garamond" w:hAnsi="Garamond"/>
          <w:sz w:val="22"/>
          <w:szCs w:val="22"/>
        </w:rPr>
        <w:t>, 8:</w:t>
      </w:r>
      <w:r w:rsidR="008B4F60" w:rsidRPr="00605336">
        <w:rPr>
          <w:rFonts w:ascii="Garamond" w:hAnsi="Garamond"/>
          <w:sz w:val="22"/>
          <w:szCs w:val="22"/>
        </w:rPr>
        <w:t xml:space="preserve"> 1-14.</w:t>
      </w:r>
    </w:p>
    <w:p w14:paraId="2F9248DC" w14:textId="23EA3CF2" w:rsidR="00FC52BE" w:rsidRPr="0053557E" w:rsidRDefault="001575A0" w:rsidP="00B34AA8">
      <w:pPr>
        <w:pStyle w:val="FootnoteText"/>
        <w:spacing w:line="360" w:lineRule="auto"/>
        <w:jc w:val="both"/>
        <w:rPr>
          <w:rFonts w:ascii="Garamond" w:hAnsi="Garamond" w:cstheme="majorHAnsi"/>
          <w:color w:val="000000" w:themeColor="text1"/>
          <w:sz w:val="22"/>
          <w:szCs w:val="22"/>
        </w:rPr>
      </w:pPr>
      <w:r w:rsidRPr="0053557E">
        <w:rPr>
          <w:rFonts w:ascii="Garamond" w:hAnsi="Garamond" w:cstheme="majorHAnsi"/>
          <w:color w:val="000000" w:themeColor="text1"/>
          <w:sz w:val="22"/>
          <w:szCs w:val="22"/>
        </w:rPr>
        <w:t>Church, P</w:t>
      </w:r>
      <w:r w:rsidR="002D62C0">
        <w:rPr>
          <w:rFonts w:ascii="Garamond" w:hAnsi="Garamond" w:cstheme="majorHAnsi"/>
          <w:color w:val="000000" w:themeColor="text1"/>
          <w:sz w:val="22"/>
          <w:szCs w:val="22"/>
        </w:rPr>
        <w:t xml:space="preserve">. </w:t>
      </w:r>
      <w:r w:rsidRPr="0053557E">
        <w:rPr>
          <w:rFonts w:ascii="Garamond" w:hAnsi="Garamond" w:cstheme="majorHAnsi"/>
          <w:color w:val="000000" w:themeColor="text1"/>
          <w:sz w:val="22"/>
          <w:szCs w:val="22"/>
        </w:rPr>
        <w:t>2013</w:t>
      </w:r>
      <w:r w:rsidR="002D62C0">
        <w:rPr>
          <w:rFonts w:ascii="Garamond" w:hAnsi="Garamond" w:cstheme="majorHAnsi"/>
          <w:color w:val="000000" w:themeColor="text1"/>
          <w:sz w:val="22"/>
          <w:szCs w:val="22"/>
        </w:rPr>
        <w:t>.</w:t>
      </w:r>
      <w:r w:rsidRPr="0053557E">
        <w:rPr>
          <w:rFonts w:ascii="Garamond" w:hAnsi="Garamond" w:cstheme="majorHAnsi"/>
          <w:color w:val="000000" w:themeColor="text1"/>
          <w:sz w:val="22"/>
          <w:szCs w:val="22"/>
        </w:rPr>
        <w:t xml:space="preserve"> </w:t>
      </w:r>
      <w:r w:rsidRPr="0053557E">
        <w:rPr>
          <w:rFonts w:ascii="Garamond" w:hAnsi="Garamond" w:cstheme="majorHAnsi"/>
          <w:i/>
          <w:iCs/>
          <w:color w:val="000000" w:themeColor="text1"/>
          <w:sz w:val="22"/>
          <w:szCs w:val="22"/>
        </w:rPr>
        <w:t>Possibilities of Perception</w:t>
      </w:r>
      <w:r w:rsidR="002D62C0">
        <w:rPr>
          <w:rFonts w:ascii="Garamond" w:hAnsi="Garamond" w:cstheme="majorHAnsi"/>
          <w:color w:val="000000" w:themeColor="text1"/>
          <w:sz w:val="22"/>
          <w:szCs w:val="22"/>
        </w:rPr>
        <w:t>,</w:t>
      </w:r>
      <w:r w:rsidRPr="0053557E">
        <w:rPr>
          <w:rFonts w:ascii="Garamond" w:hAnsi="Garamond" w:cstheme="majorHAnsi"/>
          <w:color w:val="000000" w:themeColor="text1"/>
          <w:sz w:val="22"/>
          <w:szCs w:val="22"/>
        </w:rPr>
        <w:t xml:space="preserve"> Oxford: Oxford University Press.</w:t>
      </w:r>
    </w:p>
    <w:p w14:paraId="1A01F3D8" w14:textId="03133E5F" w:rsidR="00FC52BE" w:rsidRPr="0053557E" w:rsidRDefault="001575A0" w:rsidP="00B34AA8">
      <w:pPr>
        <w:pStyle w:val="NormalWeb"/>
        <w:spacing w:before="0" w:beforeAutospacing="0" w:after="0" w:afterAutospacing="0" w:line="360" w:lineRule="auto"/>
        <w:ind w:left="284" w:hanging="284"/>
        <w:jc w:val="both"/>
        <w:rPr>
          <w:rFonts w:ascii="Garamond" w:hAnsi="Garamond"/>
          <w:sz w:val="22"/>
          <w:szCs w:val="22"/>
        </w:rPr>
      </w:pPr>
      <w:r w:rsidRPr="0053557E">
        <w:rPr>
          <w:rFonts w:ascii="Garamond" w:hAnsi="Garamond"/>
          <w:sz w:val="22"/>
          <w:szCs w:val="22"/>
        </w:rPr>
        <w:t xml:space="preserve">Cisek, P., and </w:t>
      </w:r>
      <w:r w:rsidR="002D62C0" w:rsidRPr="0053557E">
        <w:rPr>
          <w:rFonts w:ascii="Garamond" w:hAnsi="Garamond"/>
          <w:sz w:val="22"/>
          <w:szCs w:val="22"/>
        </w:rPr>
        <w:t>J.F</w:t>
      </w:r>
      <w:r w:rsidR="00397838">
        <w:rPr>
          <w:rFonts w:ascii="Garamond" w:hAnsi="Garamond"/>
          <w:sz w:val="22"/>
          <w:szCs w:val="22"/>
        </w:rPr>
        <w:t>.</w:t>
      </w:r>
      <w:r w:rsidR="002D62C0" w:rsidRPr="0053557E">
        <w:rPr>
          <w:rFonts w:ascii="Garamond" w:hAnsi="Garamond"/>
          <w:sz w:val="22"/>
          <w:szCs w:val="22"/>
        </w:rPr>
        <w:t xml:space="preserve"> </w:t>
      </w:r>
      <w:r w:rsidRPr="0053557E">
        <w:rPr>
          <w:rFonts w:ascii="Garamond" w:hAnsi="Garamond"/>
          <w:sz w:val="22"/>
          <w:szCs w:val="22"/>
        </w:rPr>
        <w:t>Kalaska 2010</w:t>
      </w:r>
      <w:r w:rsidR="002D62C0">
        <w:rPr>
          <w:rFonts w:ascii="Garamond" w:hAnsi="Garamond"/>
          <w:sz w:val="22"/>
          <w:szCs w:val="22"/>
        </w:rPr>
        <w:t>.</w:t>
      </w:r>
      <w:r w:rsidRPr="0053557E">
        <w:rPr>
          <w:rFonts w:ascii="Garamond" w:hAnsi="Garamond"/>
          <w:sz w:val="22"/>
          <w:szCs w:val="22"/>
        </w:rPr>
        <w:t xml:space="preserve"> N</w:t>
      </w:r>
      <w:r w:rsidRPr="00683A75">
        <w:rPr>
          <w:rFonts w:ascii="Garamond" w:hAnsi="Garamond"/>
          <w:sz w:val="22"/>
          <w:szCs w:val="22"/>
        </w:rPr>
        <w:t>eural Mechanisms for Interacting with a World Full of Action</w:t>
      </w:r>
      <w:r w:rsidR="003C654B" w:rsidRPr="00683A75">
        <w:rPr>
          <w:rFonts w:ascii="Garamond" w:hAnsi="Garamond"/>
          <w:sz w:val="22"/>
          <w:szCs w:val="22"/>
        </w:rPr>
        <w:t xml:space="preserve"> </w:t>
      </w:r>
      <w:r w:rsidRPr="00683A75">
        <w:rPr>
          <w:rFonts w:ascii="Garamond" w:hAnsi="Garamond"/>
          <w:sz w:val="22"/>
          <w:szCs w:val="22"/>
        </w:rPr>
        <w:t>Choices</w:t>
      </w:r>
      <w:r w:rsidR="002D62C0" w:rsidRPr="00683A75">
        <w:rPr>
          <w:rFonts w:ascii="Garamond" w:hAnsi="Garamond"/>
          <w:sz w:val="22"/>
          <w:szCs w:val="22"/>
        </w:rPr>
        <w:t>,</w:t>
      </w:r>
      <w:r w:rsidR="003C654B" w:rsidRPr="00683A75">
        <w:rPr>
          <w:rFonts w:ascii="Garamond" w:hAnsi="Garamond"/>
          <w:sz w:val="22"/>
          <w:szCs w:val="22"/>
        </w:rPr>
        <w:t xml:space="preserve"> in </w:t>
      </w:r>
      <w:r w:rsidRPr="00683A75">
        <w:rPr>
          <w:rFonts w:ascii="Garamond" w:hAnsi="Garamond"/>
          <w:i/>
          <w:iCs/>
          <w:sz w:val="22"/>
          <w:szCs w:val="22"/>
        </w:rPr>
        <w:t>Annual Review of Neuroscience</w:t>
      </w:r>
      <w:r w:rsidRPr="00683A75">
        <w:rPr>
          <w:rFonts w:ascii="Garamond" w:hAnsi="Garamond"/>
          <w:sz w:val="22"/>
          <w:szCs w:val="22"/>
        </w:rPr>
        <w:t xml:space="preserve"> 33</w:t>
      </w:r>
      <w:r w:rsidR="003C654B" w:rsidRPr="00683A75">
        <w:rPr>
          <w:rFonts w:ascii="Garamond" w:hAnsi="Garamond"/>
          <w:sz w:val="22"/>
          <w:szCs w:val="22"/>
        </w:rPr>
        <w:t>:</w:t>
      </w:r>
      <w:r w:rsidRPr="00683A75">
        <w:rPr>
          <w:rFonts w:ascii="Garamond" w:hAnsi="Garamond"/>
          <w:sz w:val="22"/>
          <w:szCs w:val="22"/>
        </w:rPr>
        <w:t xml:space="preserve"> 269–98.</w:t>
      </w:r>
      <w:r w:rsidRPr="0053557E">
        <w:rPr>
          <w:rFonts w:ascii="Garamond" w:hAnsi="Garamond"/>
          <w:sz w:val="22"/>
          <w:szCs w:val="22"/>
        </w:rPr>
        <w:t xml:space="preserve"> </w:t>
      </w:r>
    </w:p>
    <w:p w14:paraId="28274BAB" w14:textId="2E3C2C09" w:rsidR="008B4F60" w:rsidRPr="0053557E" w:rsidRDefault="001575A0" w:rsidP="00B34AA8">
      <w:pPr>
        <w:pStyle w:val="FootnoteText"/>
        <w:spacing w:line="360" w:lineRule="auto"/>
        <w:ind w:left="284" w:hanging="284"/>
        <w:jc w:val="both"/>
        <w:rPr>
          <w:rFonts w:ascii="Garamond" w:hAnsi="Garamond" w:cstheme="minorHAnsi"/>
          <w:sz w:val="22"/>
          <w:szCs w:val="22"/>
        </w:rPr>
      </w:pPr>
      <w:r w:rsidRPr="0053557E">
        <w:rPr>
          <w:rFonts w:ascii="Garamond" w:hAnsi="Garamond" w:cstheme="minorHAnsi"/>
          <w:sz w:val="22"/>
          <w:szCs w:val="22"/>
        </w:rPr>
        <w:t>Dings, R</w:t>
      </w:r>
      <w:r w:rsidR="002D62C0">
        <w:rPr>
          <w:rFonts w:ascii="Garamond" w:hAnsi="Garamond" w:cstheme="minorHAnsi"/>
          <w:sz w:val="22"/>
          <w:szCs w:val="22"/>
        </w:rPr>
        <w:t>.</w:t>
      </w:r>
      <w:r w:rsidRPr="0053557E">
        <w:rPr>
          <w:rFonts w:ascii="Garamond" w:hAnsi="Garamond" w:cstheme="minorHAnsi"/>
          <w:sz w:val="22"/>
          <w:szCs w:val="22"/>
        </w:rPr>
        <w:t xml:space="preserve"> 2018</w:t>
      </w:r>
      <w:r w:rsidR="002D62C0">
        <w:rPr>
          <w:rFonts w:ascii="Garamond" w:hAnsi="Garamond" w:cstheme="minorHAnsi"/>
          <w:sz w:val="22"/>
          <w:szCs w:val="22"/>
        </w:rPr>
        <w:t>.</w:t>
      </w:r>
      <w:r w:rsidRPr="0053557E">
        <w:rPr>
          <w:rFonts w:ascii="Garamond" w:hAnsi="Garamond" w:cstheme="minorHAnsi"/>
          <w:sz w:val="22"/>
          <w:szCs w:val="22"/>
        </w:rPr>
        <w:t xml:space="preserve"> Understanding phenomenological differences in how affordances solicit action. An exploration</w:t>
      </w:r>
      <w:r w:rsidR="002D62C0">
        <w:rPr>
          <w:rFonts w:ascii="Garamond" w:hAnsi="Garamond" w:cstheme="minorHAnsi"/>
          <w:sz w:val="22"/>
          <w:szCs w:val="22"/>
        </w:rPr>
        <w:t>,</w:t>
      </w:r>
      <w:r w:rsidRPr="0053557E">
        <w:rPr>
          <w:rFonts w:ascii="Garamond" w:hAnsi="Garamond" w:cstheme="minorHAnsi"/>
          <w:sz w:val="22"/>
          <w:szCs w:val="22"/>
        </w:rPr>
        <w:t xml:space="preserve"> </w:t>
      </w:r>
      <w:r w:rsidRPr="0053557E">
        <w:rPr>
          <w:rFonts w:ascii="Garamond" w:hAnsi="Garamond" w:cstheme="minorHAnsi"/>
          <w:i/>
          <w:iCs/>
          <w:sz w:val="22"/>
          <w:szCs w:val="22"/>
        </w:rPr>
        <w:t>Phenomenology and</w:t>
      </w:r>
      <w:r w:rsidR="0001018D">
        <w:rPr>
          <w:rFonts w:ascii="Garamond" w:hAnsi="Garamond" w:cstheme="minorHAnsi"/>
          <w:i/>
          <w:iCs/>
          <w:sz w:val="22"/>
          <w:szCs w:val="22"/>
        </w:rPr>
        <w:t xml:space="preserve"> the</w:t>
      </w:r>
      <w:r w:rsidRPr="0053557E">
        <w:rPr>
          <w:rFonts w:ascii="Garamond" w:hAnsi="Garamond" w:cstheme="minorHAnsi"/>
          <w:i/>
          <w:iCs/>
          <w:sz w:val="22"/>
          <w:szCs w:val="22"/>
        </w:rPr>
        <w:t xml:space="preserve"> </w:t>
      </w:r>
      <w:r w:rsidRPr="00683A75">
        <w:rPr>
          <w:rFonts w:ascii="Garamond" w:hAnsi="Garamond" w:cstheme="minorHAnsi"/>
          <w:i/>
          <w:iCs/>
          <w:sz w:val="22"/>
          <w:szCs w:val="22"/>
        </w:rPr>
        <w:t xml:space="preserve">Cognitive Sciences </w:t>
      </w:r>
      <w:r w:rsidRPr="00683A75">
        <w:rPr>
          <w:rFonts w:ascii="Garamond" w:hAnsi="Garamond" w:cstheme="minorHAnsi"/>
          <w:sz w:val="22"/>
          <w:szCs w:val="22"/>
        </w:rPr>
        <w:t>17: 681-99.</w:t>
      </w:r>
      <w:r w:rsidRPr="0053557E">
        <w:rPr>
          <w:rFonts w:ascii="Garamond" w:hAnsi="Garamond" w:cstheme="minorHAnsi"/>
          <w:sz w:val="22"/>
          <w:szCs w:val="22"/>
        </w:rPr>
        <w:t xml:space="preserve"> </w:t>
      </w:r>
    </w:p>
    <w:p w14:paraId="5296BCEC" w14:textId="0D5EC654" w:rsidR="00FC52BE" w:rsidRPr="0053557E" w:rsidRDefault="001575A0" w:rsidP="00B34AA8">
      <w:pPr>
        <w:pStyle w:val="NormalWeb"/>
        <w:spacing w:before="0" w:beforeAutospacing="0" w:after="0" w:afterAutospacing="0" w:line="360" w:lineRule="auto"/>
        <w:ind w:left="284" w:hanging="284"/>
        <w:jc w:val="both"/>
        <w:rPr>
          <w:rFonts w:ascii="Garamond" w:hAnsi="Garamond"/>
          <w:sz w:val="22"/>
          <w:szCs w:val="22"/>
        </w:rPr>
      </w:pPr>
      <w:r w:rsidRPr="0053557E">
        <w:rPr>
          <w:rFonts w:ascii="Garamond" w:hAnsi="Garamond"/>
          <w:sz w:val="22"/>
          <w:szCs w:val="22"/>
        </w:rPr>
        <w:t>Dreyfus, H</w:t>
      </w:r>
      <w:r w:rsidR="002D62C0">
        <w:rPr>
          <w:rFonts w:ascii="Garamond" w:hAnsi="Garamond"/>
          <w:sz w:val="22"/>
          <w:szCs w:val="22"/>
        </w:rPr>
        <w:t xml:space="preserve">. </w:t>
      </w:r>
      <w:r w:rsidRPr="0053557E">
        <w:rPr>
          <w:rFonts w:ascii="Garamond" w:hAnsi="Garamond"/>
          <w:sz w:val="22"/>
          <w:szCs w:val="22"/>
        </w:rPr>
        <w:t>2002</w:t>
      </w:r>
      <w:r w:rsidR="002D62C0">
        <w:rPr>
          <w:rFonts w:ascii="Garamond" w:hAnsi="Garamond"/>
          <w:sz w:val="22"/>
          <w:szCs w:val="22"/>
        </w:rPr>
        <w:t>.</w:t>
      </w:r>
      <w:r w:rsidRPr="0053557E">
        <w:rPr>
          <w:rFonts w:ascii="Garamond" w:hAnsi="Garamond"/>
          <w:sz w:val="22"/>
          <w:szCs w:val="22"/>
        </w:rPr>
        <w:t xml:space="preserve"> Intelligence without representation</w:t>
      </w:r>
      <w:r w:rsidR="002D62C0">
        <w:rPr>
          <w:rFonts w:ascii="Garamond" w:hAnsi="Garamond"/>
          <w:sz w:val="22"/>
          <w:szCs w:val="22"/>
        </w:rPr>
        <w:t>,</w:t>
      </w:r>
      <w:r w:rsidR="003C654B" w:rsidRPr="0053557E">
        <w:rPr>
          <w:rFonts w:ascii="Garamond" w:hAnsi="Garamond"/>
          <w:sz w:val="22"/>
          <w:szCs w:val="22"/>
        </w:rPr>
        <w:t xml:space="preserve"> </w:t>
      </w:r>
      <w:r w:rsidRPr="0053557E">
        <w:rPr>
          <w:rFonts w:ascii="Garamond" w:hAnsi="Garamond"/>
          <w:i/>
          <w:iCs/>
          <w:sz w:val="22"/>
          <w:szCs w:val="22"/>
        </w:rPr>
        <w:t xml:space="preserve">Phenomenology and the Cognitive </w:t>
      </w:r>
      <w:r w:rsidRPr="00683A75">
        <w:rPr>
          <w:rFonts w:ascii="Garamond" w:hAnsi="Garamond"/>
          <w:i/>
          <w:iCs/>
          <w:sz w:val="22"/>
          <w:szCs w:val="22"/>
        </w:rPr>
        <w:t>Sciences</w:t>
      </w:r>
      <w:r w:rsidRPr="00683A75">
        <w:rPr>
          <w:rFonts w:ascii="Garamond" w:hAnsi="Garamond"/>
          <w:sz w:val="22"/>
          <w:szCs w:val="22"/>
        </w:rPr>
        <w:t xml:space="preserve"> </w:t>
      </w:r>
      <w:r w:rsidR="002D62C0" w:rsidRPr="00683A75">
        <w:rPr>
          <w:rFonts w:ascii="Garamond" w:hAnsi="Garamond"/>
          <w:sz w:val="22"/>
          <w:szCs w:val="22"/>
        </w:rPr>
        <w:t>1/</w:t>
      </w:r>
      <w:r w:rsidRPr="00683A75">
        <w:rPr>
          <w:rFonts w:ascii="Garamond" w:hAnsi="Garamond"/>
          <w:sz w:val="22"/>
          <w:szCs w:val="22"/>
        </w:rPr>
        <w:t>4</w:t>
      </w:r>
      <w:r w:rsidR="003C654B" w:rsidRPr="00683A75">
        <w:rPr>
          <w:rFonts w:ascii="Garamond" w:hAnsi="Garamond"/>
          <w:sz w:val="22"/>
          <w:szCs w:val="22"/>
        </w:rPr>
        <w:t>:</w:t>
      </w:r>
      <w:r w:rsidRPr="00683A75">
        <w:rPr>
          <w:rFonts w:ascii="Garamond" w:hAnsi="Garamond"/>
          <w:sz w:val="22"/>
          <w:szCs w:val="22"/>
        </w:rPr>
        <w:t xml:space="preserve"> 367–83.</w:t>
      </w:r>
      <w:r w:rsidRPr="0053557E">
        <w:rPr>
          <w:rFonts w:ascii="Garamond" w:hAnsi="Garamond"/>
          <w:sz w:val="22"/>
          <w:szCs w:val="22"/>
        </w:rPr>
        <w:t xml:space="preserve"> </w:t>
      </w:r>
    </w:p>
    <w:p w14:paraId="7BDA9028" w14:textId="087A9AD2" w:rsidR="00FC52BE" w:rsidRPr="0053557E" w:rsidRDefault="001575A0" w:rsidP="00B34AA8">
      <w:pPr>
        <w:pStyle w:val="p1"/>
        <w:spacing w:line="360" w:lineRule="auto"/>
        <w:ind w:left="284" w:hanging="284"/>
        <w:jc w:val="both"/>
        <w:rPr>
          <w:rFonts w:ascii="Garamond" w:hAnsi="Garamond"/>
          <w:sz w:val="22"/>
          <w:szCs w:val="22"/>
        </w:rPr>
      </w:pPr>
      <w:r w:rsidRPr="0053557E">
        <w:rPr>
          <w:rFonts w:ascii="Garamond" w:hAnsi="Garamond"/>
          <w:sz w:val="22"/>
          <w:szCs w:val="22"/>
        </w:rPr>
        <w:lastRenderedPageBreak/>
        <w:t xml:space="preserve">Dreyfus, H. </w:t>
      </w:r>
      <w:r w:rsidR="003C654B" w:rsidRPr="0053557E">
        <w:rPr>
          <w:rFonts w:ascii="Garamond" w:hAnsi="Garamond"/>
          <w:sz w:val="22"/>
          <w:szCs w:val="22"/>
        </w:rPr>
        <w:t>and</w:t>
      </w:r>
      <w:r w:rsidRPr="0053557E">
        <w:rPr>
          <w:rFonts w:ascii="Garamond" w:hAnsi="Garamond"/>
          <w:sz w:val="22"/>
          <w:szCs w:val="22"/>
        </w:rPr>
        <w:t xml:space="preserve"> </w:t>
      </w:r>
      <w:r w:rsidR="002D62C0" w:rsidRPr="0053557E">
        <w:rPr>
          <w:rFonts w:ascii="Garamond" w:hAnsi="Garamond"/>
          <w:sz w:val="22"/>
          <w:szCs w:val="22"/>
        </w:rPr>
        <w:t xml:space="preserve">S. </w:t>
      </w:r>
      <w:r w:rsidRPr="0053557E">
        <w:rPr>
          <w:rFonts w:ascii="Garamond" w:hAnsi="Garamond"/>
          <w:sz w:val="22"/>
          <w:szCs w:val="22"/>
        </w:rPr>
        <w:t>Kelly 2007. Heterophenomenology: Heavy-handed sleight-of-hand</w:t>
      </w:r>
      <w:r w:rsidR="002D62C0">
        <w:rPr>
          <w:rFonts w:ascii="Garamond" w:hAnsi="Garamond"/>
          <w:sz w:val="22"/>
          <w:szCs w:val="22"/>
        </w:rPr>
        <w:t>,</w:t>
      </w:r>
      <w:r w:rsidR="00FB715C" w:rsidRPr="0053557E">
        <w:rPr>
          <w:rFonts w:ascii="Garamond" w:hAnsi="Garamond"/>
          <w:sz w:val="22"/>
          <w:szCs w:val="22"/>
        </w:rPr>
        <w:t xml:space="preserve"> </w:t>
      </w:r>
      <w:r w:rsidR="00FB715C" w:rsidRPr="0053557E">
        <w:rPr>
          <w:rFonts w:ascii="Garamond" w:hAnsi="Garamond"/>
          <w:i/>
          <w:iCs/>
          <w:sz w:val="22"/>
          <w:szCs w:val="22"/>
        </w:rPr>
        <w:t>Phenomenology and the Cognitive Sciences</w:t>
      </w:r>
      <w:r w:rsidR="00FB715C" w:rsidRPr="0053557E">
        <w:rPr>
          <w:rFonts w:ascii="Garamond" w:hAnsi="Garamond"/>
          <w:sz w:val="22"/>
          <w:szCs w:val="22"/>
        </w:rPr>
        <w:t xml:space="preserve"> 6</w:t>
      </w:r>
      <w:r w:rsidR="002D62C0">
        <w:rPr>
          <w:rFonts w:ascii="Garamond" w:hAnsi="Garamond"/>
          <w:sz w:val="22"/>
          <w:szCs w:val="22"/>
        </w:rPr>
        <w:t>/</w:t>
      </w:r>
      <w:r w:rsidR="00FB715C" w:rsidRPr="0053557E">
        <w:rPr>
          <w:rFonts w:ascii="Garamond" w:hAnsi="Garamond"/>
          <w:sz w:val="22"/>
          <w:szCs w:val="22"/>
        </w:rPr>
        <w:t>1–2: 45–55.</w:t>
      </w:r>
    </w:p>
    <w:p w14:paraId="7245BCBC" w14:textId="4A7182E1" w:rsidR="008B4F60" w:rsidRPr="0053557E" w:rsidRDefault="001575A0" w:rsidP="00B34AA8">
      <w:pPr>
        <w:spacing w:line="360" w:lineRule="auto"/>
        <w:ind w:left="284" w:hanging="284"/>
        <w:jc w:val="both"/>
        <w:rPr>
          <w:rFonts w:ascii="Garamond" w:hAnsi="Garamond" w:cstheme="minorHAnsi"/>
          <w:sz w:val="22"/>
          <w:szCs w:val="22"/>
        </w:rPr>
      </w:pPr>
      <w:r w:rsidRPr="0053557E">
        <w:rPr>
          <w:rFonts w:ascii="Garamond" w:hAnsi="Garamond"/>
          <w:sz w:val="22"/>
          <w:szCs w:val="22"/>
        </w:rPr>
        <w:t>Ellis, R</w:t>
      </w:r>
      <w:r w:rsidR="00385A35" w:rsidRPr="0053557E">
        <w:rPr>
          <w:rFonts w:ascii="Garamond" w:hAnsi="Garamond"/>
          <w:sz w:val="22"/>
          <w:szCs w:val="22"/>
        </w:rPr>
        <w:t>.,</w:t>
      </w:r>
      <w:r w:rsidRPr="0053557E">
        <w:rPr>
          <w:rFonts w:ascii="Garamond" w:hAnsi="Garamond"/>
          <w:sz w:val="22"/>
          <w:szCs w:val="22"/>
        </w:rPr>
        <w:t xml:space="preserve"> and </w:t>
      </w:r>
      <w:r w:rsidR="002D62C0" w:rsidRPr="0053557E">
        <w:rPr>
          <w:rFonts w:ascii="Garamond" w:hAnsi="Garamond"/>
          <w:sz w:val="22"/>
          <w:szCs w:val="22"/>
        </w:rPr>
        <w:t xml:space="preserve">M. </w:t>
      </w:r>
      <w:r w:rsidRPr="0053557E">
        <w:rPr>
          <w:rFonts w:ascii="Garamond" w:hAnsi="Garamond"/>
          <w:sz w:val="22"/>
          <w:szCs w:val="22"/>
        </w:rPr>
        <w:t>Tucker</w:t>
      </w:r>
      <w:r w:rsidR="002D62C0">
        <w:rPr>
          <w:rFonts w:ascii="Garamond" w:hAnsi="Garamond"/>
          <w:sz w:val="22"/>
          <w:szCs w:val="22"/>
        </w:rPr>
        <w:t xml:space="preserve"> </w:t>
      </w:r>
      <w:r w:rsidRPr="0053557E">
        <w:rPr>
          <w:rFonts w:ascii="Garamond" w:hAnsi="Garamond"/>
          <w:sz w:val="22"/>
          <w:szCs w:val="22"/>
        </w:rPr>
        <w:t>2000</w:t>
      </w:r>
      <w:r w:rsidR="002D62C0">
        <w:rPr>
          <w:rFonts w:ascii="Garamond" w:hAnsi="Garamond"/>
          <w:sz w:val="22"/>
          <w:szCs w:val="22"/>
        </w:rPr>
        <w:t>.</w:t>
      </w:r>
      <w:r w:rsidRPr="0053557E">
        <w:rPr>
          <w:rFonts w:ascii="Garamond" w:hAnsi="Garamond"/>
          <w:sz w:val="22"/>
          <w:szCs w:val="22"/>
        </w:rPr>
        <w:t xml:space="preserve"> Micro-affordance, the potentiation of </w:t>
      </w:r>
      <w:r w:rsidR="003C654B" w:rsidRPr="0053557E">
        <w:rPr>
          <w:rFonts w:ascii="Garamond" w:hAnsi="Garamond"/>
          <w:sz w:val="22"/>
          <w:szCs w:val="22"/>
        </w:rPr>
        <w:t>components</w:t>
      </w:r>
      <w:r w:rsidRPr="0053557E">
        <w:rPr>
          <w:rFonts w:ascii="Garamond" w:hAnsi="Garamond"/>
          <w:sz w:val="22"/>
          <w:szCs w:val="22"/>
        </w:rPr>
        <w:t xml:space="preserve"> of actions by seen objects</w:t>
      </w:r>
      <w:r w:rsidR="002D62C0">
        <w:rPr>
          <w:rFonts w:ascii="Garamond" w:hAnsi="Garamond"/>
          <w:sz w:val="22"/>
          <w:szCs w:val="22"/>
        </w:rPr>
        <w:t>,</w:t>
      </w:r>
      <w:r w:rsidR="0001018D">
        <w:rPr>
          <w:rFonts w:ascii="Garamond" w:hAnsi="Garamond"/>
          <w:sz w:val="22"/>
          <w:szCs w:val="22"/>
        </w:rPr>
        <w:t xml:space="preserve"> </w:t>
      </w:r>
      <w:r w:rsidRPr="0053557E">
        <w:rPr>
          <w:rFonts w:ascii="Garamond" w:hAnsi="Garamond"/>
          <w:i/>
          <w:iCs/>
          <w:sz w:val="22"/>
          <w:szCs w:val="22"/>
        </w:rPr>
        <w:t>British Journal of Psychology</w:t>
      </w:r>
      <w:r w:rsidRPr="0053557E">
        <w:rPr>
          <w:rFonts w:ascii="Garamond" w:hAnsi="Garamond"/>
          <w:sz w:val="22"/>
          <w:szCs w:val="22"/>
        </w:rPr>
        <w:t xml:space="preserve"> 91</w:t>
      </w:r>
      <w:r w:rsidR="002D62C0">
        <w:rPr>
          <w:rFonts w:ascii="Garamond" w:hAnsi="Garamond"/>
          <w:sz w:val="22"/>
          <w:szCs w:val="22"/>
        </w:rPr>
        <w:t>/</w:t>
      </w:r>
      <w:r w:rsidRPr="0053557E">
        <w:rPr>
          <w:rFonts w:ascii="Garamond" w:hAnsi="Garamond"/>
          <w:sz w:val="22"/>
          <w:szCs w:val="22"/>
        </w:rPr>
        <w:t>4: 451-71.</w:t>
      </w:r>
    </w:p>
    <w:p w14:paraId="4F6BE013" w14:textId="557F6442" w:rsidR="00FC52BE" w:rsidRPr="0053557E" w:rsidRDefault="001575A0" w:rsidP="00B34AA8">
      <w:pPr>
        <w:spacing w:line="360" w:lineRule="auto"/>
        <w:jc w:val="both"/>
        <w:rPr>
          <w:rFonts w:ascii="Garamond" w:hAnsi="Garamond"/>
          <w:color w:val="000000" w:themeColor="text1"/>
          <w:sz w:val="22"/>
          <w:szCs w:val="22"/>
        </w:rPr>
      </w:pPr>
      <w:r w:rsidRPr="0053557E">
        <w:rPr>
          <w:rFonts w:ascii="Garamond" w:hAnsi="Garamond"/>
          <w:color w:val="000000" w:themeColor="text1"/>
          <w:sz w:val="22"/>
          <w:szCs w:val="22"/>
        </w:rPr>
        <w:t>Frijda, N</w:t>
      </w:r>
      <w:r w:rsidR="002D62C0">
        <w:rPr>
          <w:rFonts w:ascii="Garamond" w:hAnsi="Garamond"/>
          <w:color w:val="000000" w:themeColor="text1"/>
          <w:sz w:val="22"/>
          <w:szCs w:val="22"/>
        </w:rPr>
        <w:t xml:space="preserve">. </w:t>
      </w:r>
      <w:r w:rsidRPr="0053557E">
        <w:rPr>
          <w:rFonts w:ascii="Garamond" w:hAnsi="Garamond"/>
          <w:color w:val="000000" w:themeColor="text1"/>
          <w:sz w:val="22"/>
          <w:szCs w:val="22"/>
        </w:rPr>
        <w:t>1986</w:t>
      </w:r>
      <w:r w:rsidR="002D62C0">
        <w:rPr>
          <w:rFonts w:ascii="Garamond" w:hAnsi="Garamond"/>
          <w:color w:val="000000" w:themeColor="text1"/>
          <w:sz w:val="22"/>
          <w:szCs w:val="22"/>
        </w:rPr>
        <w:t>.</w:t>
      </w:r>
      <w:r w:rsidRPr="0053557E">
        <w:rPr>
          <w:rFonts w:ascii="Garamond" w:hAnsi="Garamond"/>
          <w:color w:val="000000" w:themeColor="text1"/>
          <w:sz w:val="22"/>
          <w:szCs w:val="22"/>
        </w:rPr>
        <w:t xml:space="preserve"> </w:t>
      </w:r>
      <w:r w:rsidRPr="0053557E">
        <w:rPr>
          <w:rFonts w:ascii="Garamond" w:hAnsi="Garamond"/>
          <w:i/>
          <w:color w:val="000000" w:themeColor="text1"/>
          <w:sz w:val="22"/>
          <w:szCs w:val="22"/>
        </w:rPr>
        <w:t>The Emotions</w:t>
      </w:r>
      <w:r w:rsidR="002D62C0">
        <w:rPr>
          <w:rFonts w:ascii="Garamond" w:hAnsi="Garamond"/>
          <w:color w:val="000000" w:themeColor="text1"/>
          <w:sz w:val="22"/>
          <w:szCs w:val="22"/>
        </w:rPr>
        <w:t>,</w:t>
      </w:r>
      <w:r w:rsidRPr="0053557E">
        <w:rPr>
          <w:rFonts w:ascii="Garamond" w:hAnsi="Garamond"/>
          <w:color w:val="000000" w:themeColor="text1"/>
          <w:sz w:val="22"/>
          <w:szCs w:val="22"/>
        </w:rPr>
        <w:t xml:space="preserve"> Cambridge: Cambridge University Press.</w:t>
      </w:r>
    </w:p>
    <w:p w14:paraId="78800746" w14:textId="144C7C82" w:rsidR="00FC52BE" w:rsidRPr="0053557E" w:rsidRDefault="001575A0" w:rsidP="00B34AA8">
      <w:pPr>
        <w:pStyle w:val="NormalWeb"/>
        <w:spacing w:before="0" w:beforeAutospacing="0" w:after="0" w:afterAutospacing="0" w:line="360" w:lineRule="auto"/>
        <w:jc w:val="both"/>
        <w:rPr>
          <w:rFonts w:ascii="Garamond" w:hAnsi="Garamond"/>
          <w:sz w:val="22"/>
          <w:szCs w:val="22"/>
        </w:rPr>
      </w:pPr>
      <w:r w:rsidRPr="0053557E">
        <w:rPr>
          <w:rFonts w:ascii="Garamond" w:hAnsi="Garamond"/>
          <w:sz w:val="22"/>
          <w:szCs w:val="22"/>
        </w:rPr>
        <w:t>Gibson, J.J</w:t>
      </w:r>
      <w:r w:rsidR="002D62C0">
        <w:rPr>
          <w:rFonts w:ascii="Garamond" w:hAnsi="Garamond"/>
          <w:sz w:val="22"/>
          <w:szCs w:val="22"/>
        </w:rPr>
        <w:t xml:space="preserve">. </w:t>
      </w:r>
      <w:r w:rsidRPr="0053557E">
        <w:rPr>
          <w:rFonts w:ascii="Garamond" w:hAnsi="Garamond"/>
          <w:sz w:val="22"/>
          <w:szCs w:val="22"/>
        </w:rPr>
        <w:t>1979</w:t>
      </w:r>
      <w:r w:rsidR="002D62C0">
        <w:rPr>
          <w:rFonts w:ascii="Garamond" w:hAnsi="Garamond"/>
          <w:sz w:val="22"/>
          <w:szCs w:val="22"/>
        </w:rPr>
        <w:t>.</w:t>
      </w:r>
      <w:r w:rsidRPr="0053557E">
        <w:rPr>
          <w:rFonts w:ascii="Garamond" w:hAnsi="Garamond"/>
          <w:sz w:val="22"/>
          <w:szCs w:val="22"/>
        </w:rPr>
        <w:t xml:space="preserve"> </w:t>
      </w:r>
      <w:r w:rsidRPr="0053557E">
        <w:rPr>
          <w:rFonts w:ascii="Garamond" w:hAnsi="Garamond"/>
          <w:i/>
          <w:iCs/>
          <w:sz w:val="22"/>
          <w:szCs w:val="22"/>
        </w:rPr>
        <w:t xml:space="preserve">The Ecological Approach to Visual </w:t>
      </w:r>
      <w:r w:rsidRPr="00683A75">
        <w:rPr>
          <w:rFonts w:ascii="Garamond" w:hAnsi="Garamond"/>
          <w:i/>
          <w:iCs/>
          <w:sz w:val="22"/>
          <w:szCs w:val="22"/>
        </w:rPr>
        <w:t>Perception</w:t>
      </w:r>
      <w:r w:rsidR="002D62C0" w:rsidRPr="00683A75">
        <w:rPr>
          <w:rFonts w:ascii="Garamond" w:hAnsi="Garamond"/>
          <w:sz w:val="22"/>
          <w:szCs w:val="22"/>
        </w:rPr>
        <w:t>,</w:t>
      </w:r>
      <w:r w:rsidRPr="00683A75">
        <w:rPr>
          <w:rFonts w:ascii="Garamond" w:hAnsi="Garamond"/>
          <w:sz w:val="22"/>
          <w:szCs w:val="22"/>
        </w:rPr>
        <w:t xml:space="preserve"> New York</w:t>
      </w:r>
      <w:r w:rsidR="00683A75" w:rsidRPr="00683A75">
        <w:rPr>
          <w:rFonts w:ascii="Garamond" w:hAnsi="Garamond"/>
          <w:sz w:val="22"/>
          <w:szCs w:val="22"/>
        </w:rPr>
        <w:t xml:space="preserve">: </w:t>
      </w:r>
      <w:r w:rsidRPr="00683A75">
        <w:rPr>
          <w:rFonts w:ascii="Garamond" w:hAnsi="Garamond"/>
          <w:sz w:val="22"/>
          <w:szCs w:val="22"/>
        </w:rPr>
        <w:t>Psychology Press.</w:t>
      </w:r>
      <w:r w:rsidRPr="0053557E">
        <w:rPr>
          <w:rFonts w:ascii="Garamond" w:hAnsi="Garamond"/>
          <w:sz w:val="22"/>
          <w:szCs w:val="22"/>
        </w:rPr>
        <w:t xml:space="preserve"> </w:t>
      </w:r>
    </w:p>
    <w:p w14:paraId="2152FA29" w14:textId="0438C88B" w:rsidR="00FC52BE" w:rsidRPr="0053557E" w:rsidRDefault="001575A0" w:rsidP="00B34AA8">
      <w:pPr>
        <w:pStyle w:val="FootnoteText"/>
        <w:spacing w:line="360" w:lineRule="auto"/>
        <w:ind w:left="284" w:hanging="284"/>
        <w:jc w:val="both"/>
        <w:rPr>
          <w:rFonts w:ascii="Garamond" w:hAnsi="Garamond"/>
          <w:sz w:val="22"/>
          <w:szCs w:val="22"/>
        </w:rPr>
      </w:pPr>
      <w:r w:rsidRPr="0053557E">
        <w:rPr>
          <w:rFonts w:ascii="Garamond" w:hAnsi="Garamond"/>
          <w:sz w:val="22"/>
          <w:szCs w:val="22"/>
        </w:rPr>
        <w:t>Kelly, S</w:t>
      </w:r>
      <w:r w:rsidR="003C654B" w:rsidRPr="0053557E">
        <w:rPr>
          <w:rFonts w:ascii="Garamond" w:hAnsi="Garamond"/>
          <w:sz w:val="22"/>
          <w:szCs w:val="22"/>
        </w:rPr>
        <w:t>.</w:t>
      </w:r>
      <w:r w:rsidRPr="0053557E">
        <w:rPr>
          <w:rFonts w:ascii="Garamond" w:hAnsi="Garamond"/>
          <w:sz w:val="22"/>
          <w:szCs w:val="22"/>
        </w:rPr>
        <w:t xml:space="preserve"> 2006</w:t>
      </w:r>
      <w:r w:rsidR="002D62C0">
        <w:rPr>
          <w:rFonts w:ascii="Garamond" w:hAnsi="Garamond"/>
          <w:sz w:val="22"/>
          <w:szCs w:val="22"/>
        </w:rPr>
        <w:t xml:space="preserve">. </w:t>
      </w:r>
      <w:r w:rsidRPr="0053557E">
        <w:rPr>
          <w:rFonts w:ascii="Garamond" w:hAnsi="Garamond"/>
          <w:sz w:val="22"/>
          <w:szCs w:val="22"/>
        </w:rPr>
        <w:t>Seeing Things in Merleau-Ponty</w:t>
      </w:r>
      <w:r w:rsidR="00683A75">
        <w:rPr>
          <w:rFonts w:ascii="Garamond" w:hAnsi="Garamond"/>
          <w:sz w:val="22"/>
          <w:szCs w:val="22"/>
        </w:rPr>
        <w:t>,</w:t>
      </w:r>
      <w:r w:rsidRPr="0053557E">
        <w:rPr>
          <w:rFonts w:ascii="Garamond" w:hAnsi="Garamond"/>
          <w:sz w:val="22"/>
          <w:szCs w:val="22"/>
        </w:rPr>
        <w:t xml:space="preserve"> </w:t>
      </w:r>
      <w:r w:rsidR="003C654B" w:rsidRPr="0053557E">
        <w:rPr>
          <w:rFonts w:ascii="Garamond" w:hAnsi="Garamond"/>
          <w:sz w:val="22"/>
          <w:szCs w:val="22"/>
        </w:rPr>
        <w:t>i</w:t>
      </w:r>
      <w:r w:rsidRPr="0053557E">
        <w:rPr>
          <w:rFonts w:ascii="Garamond" w:hAnsi="Garamond"/>
          <w:sz w:val="22"/>
          <w:szCs w:val="22"/>
        </w:rPr>
        <w:t xml:space="preserve">n </w:t>
      </w:r>
      <w:r w:rsidR="002D62C0" w:rsidRPr="0053557E">
        <w:rPr>
          <w:rFonts w:ascii="Garamond" w:hAnsi="Garamond"/>
          <w:i/>
          <w:iCs/>
          <w:sz w:val="22"/>
          <w:szCs w:val="22"/>
        </w:rPr>
        <w:t>The Cambridge Companion to Merleau-Ponty</w:t>
      </w:r>
      <w:r w:rsidR="002D62C0">
        <w:rPr>
          <w:rFonts w:ascii="Garamond" w:hAnsi="Garamond"/>
          <w:sz w:val="22"/>
          <w:szCs w:val="22"/>
        </w:rPr>
        <w:t>, ed.</w:t>
      </w:r>
      <w:r w:rsidR="002D62C0" w:rsidRPr="0053557E">
        <w:rPr>
          <w:rFonts w:ascii="Garamond" w:hAnsi="Garamond"/>
          <w:sz w:val="22"/>
          <w:szCs w:val="22"/>
        </w:rPr>
        <w:t xml:space="preserve"> </w:t>
      </w:r>
      <w:r w:rsidR="003C654B" w:rsidRPr="0053557E">
        <w:rPr>
          <w:rFonts w:ascii="Garamond" w:hAnsi="Garamond"/>
          <w:sz w:val="22"/>
          <w:szCs w:val="22"/>
        </w:rPr>
        <w:t>Carman Taylor</w:t>
      </w:r>
      <w:r w:rsidR="00385A35" w:rsidRPr="0053557E">
        <w:rPr>
          <w:rFonts w:ascii="Garamond" w:hAnsi="Garamond"/>
          <w:sz w:val="22"/>
          <w:szCs w:val="22"/>
        </w:rPr>
        <w:t xml:space="preserve">, </w:t>
      </w:r>
      <w:r w:rsidR="003C654B" w:rsidRPr="0053557E">
        <w:rPr>
          <w:rFonts w:ascii="Garamond" w:hAnsi="Garamond"/>
          <w:sz w:val="22"/>
          <w:szCs w:val="22"/>
        </w:rPr>
        <w:t>Cambridge: Cambridge University Press</w:t>
      </w:r>
      <w:r w:rsidR="002D62C0">
        <w:rPr>
          <w:rFonts w:ascii="Garamond" w:hAnsi="Garamond"/>
          <w:sz w:val="22"/>
          <w:szCs w:val="22"/>
        </w:rPr>
        <w:t>: 74-110.</w:t>
      </w:r>
    </w:p>
    <w:p w14:paraId="7A422BA6" w14:textId="5EE604FA" w:rsidR="008965B8" w:rsidRPr="0053557E" w:rsidRDefault="001575A0" w:rsidP="00B34AA8">
      <w:pPr>
        <w:pStyle w:val="FootnoteText"/>
        <w:spacing w:line="360" w:lineRule="auto"/>
        <w:ind w:left="284" w:hanging="284"/>
        <w:jc w:val="both"/>
        <w:rPr>
          <w:rFonts w:ascii="Garamond" w:hAnsi="Garamond"/>
          <w:sz w:val="22"/>
          <w:szCs w:val="22"/>
        </w:rPr>
      </w:pPr>
      <w:r w:rsidRPr="0053557E">
        <w:rPr>
          <w:rFonts w:ascii="Garamond" w:hAnsi="Garamond"/>
          <w:sz w:val="22"/>
          <w:szCs w:val="22"/>
        </w:rPr>
        <w:t>Kiverstein, J</w:t>
      </w:r>
      <w:r w:rsidR="00385A35" w:rsidRPr="0053557E">
        <w:rPr>
          <w:rFonts w:ascii="Garamond" w:hAnsi="Garamond"/>
          <w:sz w:val="22"/>
          <w:szCs w:val="22"/>
        </w:rPr>
        <w:t>.,</w:t>
      </w:r>
      <w:r w:rsidRPr="0053557E">
        <w:rPr>
          <w:rFonts w:ascii="Garamond" w:hAnsi="Garamond"/>
          <w:sz w:val="22"/>
          <w:szCs w:val="22"/>
        </w:rPr>
        <w:t xml:space="preserve"> and </w:t>
      </w:r>
      <w:r w:rsidR="002D62C0" w:rsidRPr="0053557E">
        <w:rPr>
          <w:rFonts w:ascii="Garamond" w:hAnsi="Garamond"/>
          <w:sz w:val="22"/>
          <w:szCs w:val="22"/>
        </w:rPr>
        <w:t xml:space="preserve">E. </w:t>
      </w:r>
      <w:r w:rsidRPr="0053557E">
        <w:rPr>
          <w:rFonts w:ascii="Garamond" w:hAnsi="Garamond"/>
          <w:sz w:val="22"/>
          <w:szCs w:val="22"/>
        </w:rPr>
        <w:t>Rietveld 2015</w:t>
      </w:r>
      <w:r w:rsidR="002D62C0">
        <w:rPr>
          <w:rFonts w:ascii="Garamond" w:hAnsi="Garamond"/>
          <w:sz w:val="22"/>
          <w:szCs w:val="22"/>
        </w:rPr>
        <w:t>.</w:t>
      </w:r>
      <w:r w:rsidRPr="0053557E">
        <w:rPr>
          <w:rFonts w:ascii="Garamond" w:hAnsi="Garamond"/>
          <w:sz w:val="22"/>
          <w:szCs w:val="22"/>
        </w:rPr>
        <w:t xml:space="preserve"> The Primacy of Skilled Intentionality: on Hutto’s and Satne’s the Natural Origins of Content</w:t>
      </w:r>
      <w:r w:rsidR="002D62C0">
        <w:rPr>
          <w:rFonts w:ascii="Garamond" w:hAnsi="Garamond"/>
          <w:sz w:val="22"/>
          <w:szCs w:val="22"/>
        </w:rPr>
        <w:t>,</w:t>
      </w:r>
      <w:r w:rsidRPr="0053557E">
        <w:rPr>
          <w:rFonts w:ascii="Garamond" w:hAnsi="Garamond"/>
          <w:sz w:val="22"/>
          <w:szCs w:val="22"/>
        </w:rPr>
        <w:t xml:space="preserve"> </w:t>
      </w:r>
      <w:r w:rsidRPr="0053557E">
        <w:rPr>
          <w:rFonts w:ascii="Garamond" w:hAnsi="Garamond"/>
          <w:i/>
          <w:sz w:val="22"/>
          <w:szCs w:val="22"/>
        </w:rPr>
        <w:t>Philosophia</w:t>
      </w:r>
      <w:r w:rsidRPr="0053557E">
        <w:rPr>
          <w:rFonts w:ascii="Garamond" w:hAnsi="Garamond"/>
          <w:sz w:val="22"/>
          <w:szCs w:val="22"/>
        </w:rPr>
        <w:t xml:space="preserve"> 43</w:t>
      </w:r>
      <w:r w:rsidR="002D62C0">
        <w:rPr>
          <w:rFonts w:ascii="Garamond" w:hAnsi="Garamond"/>
          <w:sz w:val="22"/>
          <w:szCs w:val="22"/>
        </w:rPr>
        <w:t>/</w:t>
      </w:r>
      <w:r w:rsidRPr="0053557E">
        <w:rPr>
          <w:rFonts w:ascii="Garamond" w:hAnsi="Garamond"/>
          <w:sz w:val="22"/>
          <w:szCs w:val="22"/>
        </w:rPr>
        <w:t xml:space="preserve">3: 701-21.  </w:t>
      </w:r>
    </w:p>
    <w:p w14:paraId="33032A6C" w14:textId="1CCF0B2B" w:rsidR="00FC52BE" w:rsidRPr="0053557E" w:rsidRDefault="001575A0" w:rsidP="00B34AA8">
      <w:pPr>
        <w:pStyle w:val="NormalWeb"/>
        <w:spacing w:before="0" w:beforeAutospacing="0" w:after="0" w:afterAutospacing="0" w:line="360" w:lineRule="auto"/>
        <w:jc w:val="both"/>
        <w:rPr>
          <w:rFonts w:ascii="Garamond" w:hAnsi="Garamond"/>
          <w:sz w:val="22"/>
          <w:szCs w:val="22"/>
        </w:rPr>
      </w:pPr>
      <w:r w:rsidRPr="0053557E">
        <w:rPr>
          <w:rFonts w:ascii="Garamond" w:hAnsi="Garamond"/>
          <w:sz w:val="22"/>
          <w:szCs w:val="22"/>
        </w:rPr>
        <w:t>Koffka, K</w:t>
      </w:r>
      <w:r w:rsidR="002D62C0">
        <w:rPr>
          <w:rFonts w:ascii="Garamond" w:hAnsi="Garamond"/>
          <w:sz w:val="22"/>
          <w:szCs w:val="22"/>
        </w:rPr>
        <w:t>.</w:t>
      </w:r>
      <w:r w:rsidRPr="0053557E">
        <w:rPr>
          <w:rFonts w:ascii="Garamond" w:hAnsi="Garamond"/>
          <w:sz w:val="22"/>
          <w:szCs w:val="22"/>
        </w:rPr>
        <w:t xml:space="preserve"> 1935</w:t>
      </w:r>
      <w:r w:rsidR="002D62C0">
        <w:rPr>
          <w:rFonts w:ascii="Garamond" w:hAnsi="Garamond"/>
          <w:sz w:val="22"/>
          <w:szCs w:val="22"/>
        </w:rPr>
        <w:t>.</w:t>
      </w:r>
      <w:r w:rsidRPr="0053557E">
        <w:rPr>
          <w:rFonts w:ascii="Garamond" w:hAnsi="Garamond"/>
          <w:sz w:val="22"/>
          <w:szCs w:val="22"/>
        </w:rPr>
        <w:t xml:space="preserve"> </w:t>
      </w:r>
      <w:r w:rsidRPr="0053557E">
        <w:rPr>
          <w:rFonts w:ascii="Garamond" w:hAnsi="Garamond"/>
          <w:i/>
          <w:iCs/>
          <w:sz w:val="22"/>
          <w:szCs w:val="22"/>
        </w:rPr>
        <w:t>Principles of Gestalt Psychology</w:t>
      </w:r>
      <w:r w:rsidRPr="0053557E">
        <w:rPr>
          <w:rFonts w:ascii="Garamond" w:hAnsi="Garamond"/>
          <w:sz w:val="22"/>
          <w:szCs w:val="22"/>
        </w:rPr>
        <w:t xml:space="preserve">. New York: Harcourt Brace. </w:t>
      </w:r>
    </w:p>
    <w:p w14:paraId="1B7F3C8A" w14:textId="66F47A9D" w:rsidR="00FC52BE" w:rsidRPr="0053557E" w:rsidRDefault="001575A0" w:rsidP="00B34AA8">
      <w:pPr>
        <w:spacing w:line="360" w:lineRule="auto"/>
        <w:ind w:left="360" w:hanging="360"/>
        <w:jc w:val="both"/>
        <w:rPr>
          <w:rFonts w:ascii="Garamond" w:hAnsi="Garamond"/>
          <w:color w:val="000000" w:themeColor="text1"/>
          <w:sz w:val="22"/>
          <w:szCs w:val="22"/>
        </w:rPr>
      </w:pPr>
      <w:r w:rsidRPr="0053557E">
        <w:rPr>
          <w:rFonts w:ascii="Garamond" w:hAnsi="Garamond"/>
          <w:color w:val="000000" w:themeColor="text1"/>
          <w:sz w:val="22"/>
          <w:szCs w:val="22"/>
        </w:rPr>
        <w:t>Lewin, K</w:t>
      </w:r>
      <w:r w:rsidR="002D62C0">
        <w:rPr>
          <w:rFonts w:ascii="Garamond" w:hAnsi="Garamond"/>
          <w:color w:val="000000" w:themeColor="text1"/>
          <w:sz w:val="22"/>
          <w:szCs w:val="22"/>
        </w:rPr>
        <w:t>.</w:t>
      </w:r>
      <w:r w:rsidRPr="0053557E">
        <w:rPr>
          <w:rFonts w:ascii="Garamond" w:hAnsi="Garamond"/>
          <w:color w:val="000000" w:themeColor="text1"/>
          <w:sz w:val="22"/>
          <w:szCs w:val="22"/>
        </w:rPr>
        <w:t xml:space="preserve"> 1938</w:t>
      </w:r>
      <w:r w:rsidR="002D62C0">
        <w:rPr>
          <w:rFonts w:ascii="Garamond" w:hAnsi="Garamond"/>
          <w:color w:val="000000" w:themeColor="text1"/>
          <w:sz w:val="22"/>
          <w:szCs w:val="22"/>
        </w:rPr>
        <w:t>.</w:t>
      </w:r>
      <w:r w:rsidRPr="0053557E">
        <w:rPr>
          <w:rFonts w:ascii="Garamond" w:hAnsi="Garamond"/>
          <w:color w:val="000000" w:themeColor="text1"/>
          <w:sz w:val="22"/>
          <w:szCs w:val="22"/>
        </w:rPr>
        <w:t xml:space="preserve"> </w:t>
      </w:r>
      <w:r w:rsidRPr="0053557E">
        <w:rPr>
          <w:rFonts w:ascii="Garamond" w:hAnsi="Garamond"/>
          <w:i/>
          <w:color w:val="000000" w:themeColor="text1"/>
          <w:sz w:val="22"/>
          <w:szCs w:val="22"/>
        </w:rPr>
        <w:t xml:space="preserve">The Conceptual Representation and the Measurement of Psychological Forces. </w:t>
      </w:r>
      <w:r w:rsidRPr="0053557E">
        <w:rPr>
          <w:rFonts w:ascii="Garamond" w:hAnsi="Garamond"/>
          <w:i/>
          <w:iCs/>
          <w:color w:val="000000" w:themeColor="text1"/>
          <w:sz w:val="22"/>
          <w:szCs w:val="22"/>
        </w:rPr>
        <w:t>Contributions to Psychological Theory, 4</w:t>
      </w:r>
      <w:r w:rsidR="002D62C0">
        <w:rPr>
          <w:rFonts w:ascii="Garamond" w:hAnsi="Garamond"/>
          <w:color w:val="000000" w:themeColor="text1"/>
          <w:sz w:val="22"/>
          <w:szCs w:val="22"/>
        </w:rPr>
        <w:t>,</w:t>
      </w:r>
      <w:r w:rsidRPr="0053557E">
        <w:rPr>
          <w:rFonts w:ascii="Garamond" w:hAnsi="Garamond"/>
          <w:color w:val="000000" w:themeColor="text1"/>
          <w:sz w:val="22"/>
          <w:szCs w:val="22"/>
        </w:rPr>
        <w:t xml:space="preserve"> </w:t>
      </w:r>
      <w:r w:rsidR="002D62C0" w:rsidRPr="0053557E">
        <w:rPr>
          <w:rFonts w:ascii="Garamond" w:hAnsi="Garamond"/>
          <w:color w:val="000000" w:themeColor="text1"/>
          <w:sz w:val="22"/>
          <w:szCs w:val="22"/>
        </w:rPr>
        <w:t>Durham</w:t>
      </w:r>
      <w:r w:rsidR="002D62C0">
        <w:rPr>
          <w:rFonts w:ascii="Garamond" w:hAnsi="Garamond"/>
          <w:color w:val="000000" w:themeColor="text1"/>
          <w:sz w:val="22"/>
          <w:szCs w:val="22"/>
        </w:rPr>
        <w:t xml:space="preserve">: </w:t>
      </w:r>
      <w:r w:rsidRPr="0053557E">
        <w:rPr>
          <w:rFonts w:ascii="Garamond" w:hAnsi="Garamond"/>
          <w:color w:val="000000" w:themeColor="text1"/>
          <w:sz w:val="22"/>
          <w:szCs w:val="22"/>
        </w:rPr>
        <w:t>Duke University Press</w:t>
      </w:r>
      <w:r w:rsidR="002D62C0">
        <w:rPr>
          <w:rFonts w:ascii="Garamond" w:hAnsi="Garamond"/>
          <w:color w:val="000000" w:themeColor="text1"/>
          <w:sz w:val="22"/>
          <w:szCs w:val="22"/>
        </w:rPr>
        <w:t>.</w:t>
      </w:r>
    </w:p>
    <w:p w14:paraId="111A73BA" w14:textId="47F361DA" w:rsidR="003C654B" w:rsidRPr="0053557E" w:rsidRDefault="001575A0" w:rsidP="00B34AA8">
      <w:pPr>
        <w:spacing w:line="360" w:lineRule="auto"/>
        <w:ind w:left="284" w:hanging="284"/>
        <w:jc w:val="both"/>
        <w:rPr>
          <w:rFonts w:ascii="Garamond" w:hAnsi="Garamond" w:cs="nE'E2˛"/>
          <w:sz w:val="22"/>
          <w:szCs w:val="22"/>
        </w:rPr>
      </w:pPr>
      <w:r w:rsidRPr="0053557E">
        <w:rPr>
          <w:rFonts w:ascii="Garamond" w:hAnsi="Garamond" w:cstheme="minorHAnsi"/>
          <w:sz w:val="22"/>
          <w:szCs w:val="22"/>
        </w:rPr>
        <w:t>McClelland T</w:t>
      </w:r>
      <w:r w:rsidR="002D62C0">
        <w:rPr>
          <w:rFonts w:ascii="Garamond" w:hAnsi="Garamond" w:cstheme="minorHAnsi"/>
          <w:sz w:val="22"/>
          <w:szCs w:val="22"/>
        </w:rPr>
        <w:t>.</w:t>
      </w:r>
      <w:r w:rsidRPr="0053557E">
        <w:rPr>
          <w:rFonts w:ascii="Garamond" w:hAnsi="Garamond" w:cstheme="minorHAnsi"/>
          <w:sz w:val="22"/>
          <w:szCs w:val="22"/>
        </w:rPr>
        <w:t xml:space="preserve"> 2019</w:t>
      </w:r>
      <w:r w:rsidR="002D62C0">
        <w:rPr>
          <w:rFonts w:ascii="Garamond" w:hAnsi="Garamond" w:cstheme="minorHAnsi"/>
          <w:sz w:val="22"/>
          <w:szCs w:val="22"/>
        </w:rPr>
        <w:t>.</w:t>
      </w:r>
      <w:r w:rsidRPr="0053557E">
        <w:rPr>
          <w:rFonts w:ascii="Garamond" w:hAnsi="Garamond" w:cstheme="minorHAnsi"/>
          <w:sz w:val="22"/>
          <w:szCs w:val="22"/>
        </w:rPr>
        <w:t xml:space="preserve"> Representing Our Options</w:t>
      </w:r>
      <w:r w:rsidR="002D62C0">
        <w:rPr>
          <w:rFonts w:ascii="Garamond" w:hAnsi="Garamond" w:cstheme="minorHAnsi"/>
          <w:sz w:val="22"/>
          <w:szCs w:val="22"/>
        </w:rPr>
        <w:t>,</w:t>
      </w:r>
      <w:r w:rsidRPr="0053557E">
        <w:rPr>
          <w:rFonts w:ascii="Garamond" w:hAnsi="Garamond" w:cstheme="minorHAnsi"/>
          <w:sz w:val="22"/>
          <w:szCs w:val="22"/>
        </w:rPr>
        <w:t xml:space="preserve"> </w:t>
      </w:r>
      <w:r w:rsidRPr="0053557E">
        <w:rPr>
          <w:rFonts w:ascii="Garamond" w:hAnsi="Garamond" w:cstheme="minorHAnsi"/>
          <w:i/>
          <w:iCs/>
          <w:sz w:val="22"/>
          <w:szCs w:val="22"/>
        </w:rPr>
        <w:t>Journal</w:t>
      </w:r>
      <w:r w:rsidRPr="0053557E">
        <w:rPr>
          <w:rFonts w:ascii="Garamond" w:hAnsi="Garamond" w:cs="nE'E2˛"/>
          <w:i/>
          <w:iCs/>
          <w:sz w:val="22"/>
          <w:szCs w:val="22"/>
        </w:rPr>
        <w:t xml:space="preserve"> of Consciousness Studies,</w:t>
      </w:r>
      <w:r w:rsidRPr="0053557E">
        <w:rPr>
          <w:rFonts w:ascii="Garamond" w:hAnsi="Garamond" w:cs="nE'E2˛"/>
          <w:sz w:val="22"/>
          <w:szCs w:val="22"/>
        </w:rPr>
        <w:t xml:space="preserve"> 26</w:t>
      </w:r>
      <w:r w:rsidR="002D62C0">
        <w:rPr>
          <w:rFonts w:ascii="Garamond" w:hAnsi="Garamond" w:cs="nE'E2˛"/>
          <w:sz w:val="22"/>
          <w:szCs w:val="22"/>
        </w:rPr>
        <w:t>/</w:t>
      </w:r>
      <w:r w:rsidRPr="0053557E">
        <w:rPr>
          <w:rFonts w:ascii="Garamond" w:hAnsi="Garamond" w:cs="nE'E2˛"/>
          <w:sz w:val="22"/>
          <w:szCs w:val="22"/>
        </w:rPr>
        <w:t>3–4: 155–80.</w:t>
      </w:r>
    </w:p>
    <w:p w14:paraId="3339D770" w14:textId="4D9C5077" w:rsidR="003C654B" w:rsidRPr="0053557E" w:rsidRDefault="002D62C0" w:rsidP="00B34AA8">
      <w:pPr>
        <w:spacing w:line="360" w:lineRule="auto"/>
        <w:jc w:val="both"/>
        <w:rPr>
          <w:rFonts w:ascii="Garamond" w:hAnsi="Garamond"/>
          <w:color w:val="000000" w:themeColor="text1"/>
          <w:sz w:val="22"/>
          <w:szCs w:val="22"/>
        </w:rPr>
      </w:pPr>
      <w:r w:rsidRPr="0053557E">
        <w:rPr>
          <w:rFonts w:ascii="Garamond" w:hAnsi="Garamond" w:cstheme="minorHAnsi"/>
          <w:sz w:val="22"/>
          <w:szCs w:val="22"/>
        </w:rPr>
        <w:t>McClelland T</w:t>
      </w:r>
      <w:r>
        <w:rPr>
          <w:rFonts w:ascii="Garamond" w:hAnsi="Garamond" w:cstheme="minorHAnsi"/>
          <w:sz w:val="22"/>
          <w:szCs w:val="22"/>
        </w:rPr>
        <w:t xml:space="preserve">, 2020. </w:t>
      </w:r>
      <w:r w:rsidR="001575A0" w:rsidRPr="0053557E">
        <w:rPr>
          <w:rFonts w:ascii="Garamond" w:hAnsi="Garamond"/>
          <w:color w:val="000000" w:themeColor="text1"/>
          <w:sz w:val="22"/>
          <w:szCs w:val="22"/>
        </w:rPr>
        <w:t>The Mental Affordance Hypothesis</w:t>
      </w:r>
      <w:r w:rsidR="00683A75">
        <w:rPr>
          <w:rFonts w:ascii="Garamond" w:hAnsi="Garamond"/>
          <w:color w:val="000000" w:themeColor="text1"/>
          <w:sz w:val="22"/>
          <w:szCs w:val="22"/>
        </w:rPr>
        <w:t>,</w:t>
      </w:r>
      <w:r w:rsidR="001575A0" w:rsidRPr="0053557E">
        <w:rPr>
          <w:rFonts w:ascii="Garamond" w:hAnsi="Garamond"/>
          <w:color w:val="000000" w:themeColor="text1"/>
          <w:sz w:val="22"/>
          <w:szCs w:val="22"/>
        </w:rPr>
        <w:t xml:space="preserve"> </w:t>
      </w:r>
      <w:r w:rsidR="001575A0" w:rsidRPr="0053557E">
        <w:rPr>
          <w:rFonts w:ascii="Garamond" w:hAnsi="Garamond"/>
          <w:i/>
          <w:iCs/>
          <w:color w:val="000000" w:themeColor="text1"/>
          <w:sz w:val="22"/>
          <w:szCs w:val="22"/>
        </w:rPr>
        <w:t>Mind</w:t>
      </w:r>
      <w:r w:rsidR="001575A0" w:rsidRPr="0053557E">
        <w:rPr>
          <w:rFonts w:ascii="Garamond" w:hAnsi="Garamond"/>
          <w:color w:val="000000" w:themeColor="text1"/>
          <w:sz w:val="22"/>
          <w:szCs w:val="22"/>
        </w:rPr>
        <w:t>, 129</w:t>
      </w:r>
      <w:r w:rsidR="00683A75">
        <w:rPr>
          <w:rFonts w:ascii="Garamond" w:hAnsi="Garamond"/>
          <w:color w:val="000000" w:themeColor="text1"/>
          <w:sz w:val="22"/>
          <w:szCs w:val="22"/>
        </w:rPr>
        <w:t>/</w:t>
      </w:r>
      <w:r w:rsidR="001575A0" w:rsidRPr="0053557E">
        <w:rPr>
          <w:rFonts w:ascii="Garamond" w:hAnsi="Garamond"/>
          <w:color w:val="000000" w:themeColor="text1"/>
          <w:sz w:val="22"/>
          <w:szCs w:val="22"/>
        </w:rPr>
        <w:t>514: 401-27.</w:t>
      </w:r>
    </w:p>
    <w:p w14:paraId="137288CC" w14:textId="7FD51EEC" w:rsidR="0077190C" w:rsidRDefault="001575A0" w:rsidP="00B34AA8">
      <w:pPr>
        <w:spacing w:line="360" w:lineRule="auto"/>
        <w:jc w:val="both"/>
        <w:rPr>
          <w:rFonts w:ascii="Garamond" w:hAnsi="Garamond"/>
          <w:color w:val="000000" w:themeColor="text1"/>
          <w:sz w:val="22"/>
          <w:szCs w:val="22"/>
        </w:rPr>
      </w:pPr>
      <w:r w:rsidRPr="0053557E">
        <w:rPr>
          <w:rFonts w:ascii="Garamond" w:hAnsi="Garamond"/>
          <w:color w:val="000000" w:themeColor="text1"/>
          <w:sz w:val="22"/>
          <w:szCs w:val="22"/>
        </w:rPr>
        <w:t>McDowell, J. 1994</w:t>
      </w:r>
      <w:r w:rsidR="002D62C0">
        <w:rPr>
          <w:rFonts w:ascii="Garamond" w:hAnsi="Garamond"/>
          <w:color w:val="000000" w:themeColor="text1"/>
          <w:sz w:val="22"/>
          <w:szCs w:val="22"/>
        </w:rPr>
        <w:t>.</w:t>
      </w:r>
      <w:r w:rsidRPr="0053557E">
        <w:rPr>
          <w:rFonts w:ascii="Garamond" w:hAnsi="Garamond"/>
          <w:color w:val="000000" w:themeColor="text1"/>
          <w:sz w:val="22"/>
          <w:szCs w:val="22"/>
        </w:rPr>
        <w:t xml:space="preserve"> The Content of Perceptual Experience</w:t>
      </w:r>
      <w:r w:rsidR="00683A75">
        <w:rPr>
          <w:rFonts w:ascii="Garamond" w:hAnsi="Garamond"/>
          <w:color w:val="000000" w:themeColor="text1"/>
          <w:sz w:val="22"/>
          <w:szCs w:val="22"/>
        </w:rPr>
        <w:t xml:space="preserve">, </w:t>
      </w:r>
      <w:r w:rsidR="006416CA">
        <w:rPr>
          <w:rFonts w:ascii="Garamond" w:hAnsi="Garamond"/>
          <w:i/>
          <w:iCs/>
          <w:color w:val="000000" w:themeColor="text1"/>
          <w:sz w:val="22"/>
          <w:szCs w:val="22"/>
        </w:rPr>
        <w:t xml:space="preserve">The </w:t>
      </w:r>
      <w:r w:rsidRPr="0053557E">
        <w:rPr>
          <w:rFonts w:ascii="Garamond" w:hAnsi="Garamond"/>
          <w:i/>
          <w:iCs/>
          <w:color w:val="000000" w:themeColor="text1"/>
          <w:sz w:val="22"/>
          <w:szCs w:val="22"/>
        </w:rPr>
        <w:t>Philosophical Quarterly</w:t>
      </w:r>
      <w:r w:rsidRPr="0053557E">
        <w:rPr>
          <w:rFonts w:ascii="Garamond" w:hAnsi="Garamond"/>
          <w:color w:val="000000" w:themeColor="text1"/>
          <w:sz w:val="22"/>
          <w:szCs w:val="22"/>
        </w:rPr>
        <w:t xml:space="preserve"> 4</w:t>
      </w:r>
      <w:r w:rsidR="00683A75">
        <w:rPr>
          <w:rFonts w:ascii="Garamond" w:hAnsi="Garamond"/>
          <w:color w:val="000000" w:themeColor="text1"/>
          <w:sz w:val="22"/>
          <w:szCs w:val="22"/>
        </w:rPr>
        <w:t>/</w:t>
      </w:r>
      <w:r w:rsidRPr="0053557E">
        <w:rPr>
          <w:rFonts w:ascii="Garamond" w:hAnsi="Garamond"/>
          <w:color w:val="000000" w:themeColor="text1"/>
          <w:sz w:val="22"/>
          <w:szCs w:val="22"/>
        </w:rPr>
        <w:t>175: 190-205.</w:t>
      </w:r>
    </w:p>
    <w:p w14:paraId="330C6661" w14:textId="00FFA9FE" w:rsidR="00193C37" w:rsidRPr="00193C37" w:rsidRDefault="00193C37" w:rsidP="00193C37">
      <w:pPr>
        <w:spacing w:line="360" w:lineRule="auto"/>
        <w:ind w:left="284" w:hanging="284"/>
        <w:jc w:val="both"/>
        <w:rPr>
          <w:rFonts w:ascii="Garamond" w:hAnsi="Garamond"/>
          <w:color w:val="000000" w:themeColor="text1"/>
          <w:sz w:val="22"/>
          <w:szCs w:val="22"/>
        </w:rPr>
      </w:pPr>
      <w:r>
        <w:rPr>
          <w:rFonts w:ascii="Garamond" w:hAnsi="Garamond"/>
          <w:color w:val="000000" w:themeColor="text1"/>
          <w:sz w:val="22"/>
          <w:szCs w:val="22"/>
        </w:rPr>
        <w:t>Merleau-Ponty, M. 2002 [1962]</w:t>
      </w:r>
      <w:r w:rsidR="002D62C0">
        <w:rPr>
          <w:rFonts w:ascii="Garamond" w:hAnsi="Garamond"/>
          <w:color w:val="000000" w:themeColor="text1"/>
          <w:sz w:val="22"/>
          <w:szCs w:val="22"/>
        </w:rPr>
        <w:t>.</w:t>
      </w:r>
      <w:r>
        <w:rPr>
          <w:rFonts w:ascii="Garamond" w:hAnsi="Garamond"/>
          <w:color w:val="000000" w:themeColor="text1"/>
          <w:sz w:val="22"/>
          <w:szCs w:val="22"/>
        </w:rPr>
        <w:t xml:space="preserve"> </w:t>
      </w:r>
      <w:r>
        <w:rPr>
          <w:rFonts w:ascii="Garamond" w:hAnsi="Garamond"/>
          <w:i/>
          <w:iCs/>
          <w:color w:val="000000" w:themeColor="text1"/>
          <w:sz w:val="22"/>
          <w:szCs w:val="22"/>
        </w:rPr>
        <w:t>The Phenomenology of Perception</w:t>
      </w:r>
      <w:r w:rsidR="002D62C0">
        <w:rPr>
          <w:rFonts w:ascii="Garamond" w:hAnsi="Garamond"/>
          <w:color w:val="000000" w:themeColor="text1"/>
          <w:sz w:val="22"/>
          <w:szCs w:val="22"/>
        </w:rPr>
        <w:t>,</w:t>
      </w:r>
      <w:r>
        <w:rPr>
          <w:rFonts w:ascii="Garamond" w:hAnsi="Garamond"/>
          <w:color w:val="000000" w:themeColor="text1"/>
          <w:sz w:val="22"/>
          <w:szCs w:val="22"/>
        </w:rPr>
        <w:t xml:space="preserve"> </w:t>
      </w:r>
      <w:r w:rsidR="002D62C0">
        <w:rPr>
          <w:rFonts w:ascii="Garamond" w:hAnsi="Garamond"/>
          <w:color w:val="000000" w:themeColor="text1"/>
          <w:sz w:val="22"/>
          <w:szCs w:val="22"/>
        </w:rPr>
        <w:t>t</w:t>
      </w:r>
      <w:r>
        <w:rPr>
          <w:rFonts w:ascii="Garamond" w:hAnsi="Garamond"/>
          <w:color w:val="000000" w:themeColor="text1"/>
          <w:sz w:val="22"/>
          <w:szCs w:val="22"/>
        </w:rPr>
        <w:t xml:space="preserve">ranslated by Colin Smith. London: Routledge. </w:t>
      </w:r>
    </w:p>
    <w:p w14:paraId="34601DB8" w14:textId="1108E736" w:rsidR="00906F35" w:rsidRPr="0053557E" w:rsidRDefault="001575A0" w:rsidP="00B34AA8">
      <w:pPr>
        <w:pStyle w:val="FootnoteText"/>
        <w:spacing w:line="360" w:lineRule="auto"/>
        <w:jc w:val="both"/>
        <w:rPr>
          <w:rFonts w:ascii="Garamond" w:hAnsi="Garamond" w:cstheme="majorHAnsi"/>
          <w:color w:val="000000" w:themeColor="text1"/>
          <w:sz w:val="23"/>
          <w:szCs w:val="23"/>
        </w:rPr>
      </w:pPr>
      <w:r w:rsidRPr="0053557E">
        <w:rPr>
          <w:rFonts w:ascii="Garamond" w:hAnsi="Garamond" w:cstheme="majorHAnsi"/>
          <w:color w:val="000000" w:themeColor="text1"/>
          <w:sz w:val="23"/>
          <w:szCs w:val="23"/>
        </w:rPr>
        <w:t>Noë, A. 200</w:t>
      </w:r>
      <w:r w:rsidR="004A0BAD">
        <w:rPr>
          <w:rFonts w:ascii="Garamond" w:hAnsi="Garamond" w:cstheme="majorHAnsi"/>
          <w:color w:val="000000" w:themeColor="text1"/>
          <w:sz w:val="23"/>
          <w:szCs w:val="23"/>
        </w:rPr>
        <w:t>6</w:t>
      </w:r>
      <w:r w:rsidR="002D62C0">
        <w:rPr>
          <w:rFonts w:ascii="Garamond" w:hAnsi="Garamond" w:cstheme="majorHAnsi"/>
          <w:color w:val="000000" w:themeColor="text1"/>
          <w:sz w:val="23"/>
          <w:szCs w:val="23"/>
        </w:rPr>
        <w:t>.</w:t>
      </w:r>
      <w:r w:rsidRPr="0053557E">
        <w:rPr>
          <w:rFonts w:ascii="Garamond" w:hAnsi="Garamond" w:cstheme="majorHAnsi"/>
          <w:color w:val="000000" w:themeColor="text1"/>
          <w:sz w:val="23"/>
          <w:szCs w:val="23"/>
        </w:rPr>
        <w:t xml:space="preserve"> </w:t>
      </w:r>
      <w:r w:rsidRPr="0053557E">
        <w:rPr>
          <w:rFonts w:ascii="Garamond" w:hAnsi="Garamond" w:cstheme="majorHAnsi"/>
          <w:i/>
          <w:iCs/>
          <w:color w:val="000000" w:themeColor="text1"/>
          <w:sz w:val="23"/>
          <w:szCs w:val="23"/>
        </w:rPr>
        <w:t>Action in Perception</w:t>
      </w:r>
      <w:r w:rsidR="002D62C0">
        <w:rPr>
          <w:rFonts w:ascii="Garamond" w:hAnsi="Garamond" w:cstheme="majorHAnsi"/>
          <w:color w:val="000000" w:themeColor="text1"/>
          <w:sz w:val="23"/>
          <w:szCs w:val="23"/>
        </w:rPr>
        <w:t xml:space="preserve">, </w:t>
      </w:r>
      <w:r w:rsidRPr="0053557E">
        <w:rPr>
          <w:rFonts w:ascii="Garamond" w:hAnsi="Garamond" w:cstheme="majorHAnsi"/>
          <w:color w:val="000000" w:themeColor="text1"/>
          <w:sz w:val="23"/>
          <w:szCs w:val="23"/>
        </w:rPr>
        <w:t xml:space="preserve">London: </w:t>
      </w:r>
      <w:r w:rsidR="0001018D">
        <w:rPr>
          <w:rFonts w:ascii="Garamond" w:hAnsi="Garamond" w:cstheme="majorHAnsi"/>
          <w:color w:val="000000" w:themeColor="text1"/>
          <w:sz w:val="23"/>
          <w:szCs w:val="23"/>
        </w:rPr>
        <w:t xml:space="preserve">The </w:t>
      </w:r>
      <w:r w:rsidRPr="0053557E">
        <w:rPr>
          <w:rFonts w:ascii="Garamond" w:hAnsi="Garamond" w:cstheme="majorHAnsi"/>
          <w:color w:val="000000" w:themeColor="text1"/>
          <w:sz w:val="23"/>
          <w:szCs w:val="23"/>
        </w:rPr>
        <w:t xml:space="preserve">MIT Press. </w:t>
      </w:r>
    </w:p>
    <w:p w14:paraId="3D2B2FBB" w14:textId="4F7BE1BE" w:rsidR="00FC52BE" w:rsidRPr="0053557E" w:rsidRDefault="001575A0" w:rsidP="00B34AA8">
      <w:pPr>
        <w:spacing w:line="360" w:lineRule="auto"/>
        <w:jc w:val="both"/>
        <w:rPr>
          <w:rFonts w:ascii="Garamond" w:hAnsi="Garamond"/>
          <w:color w:val="000000" w:themeColor="text1"/>
          <w:sz w:val="22"/>
          <w:szCs w:val="22"/>
        </w:rPr>
      </w:pPr>
      <w:r w:rsidRPr="0053557E">
        <w:rPr>
          <w:rFonts w:ascii="Garamond" w:hAnsi="Garamond"/>
          <w:color w:val="000000" w:themeColor="text1"/>
          <w:sz w:val="22"/>
          <w:szCs w:val="22"/>
        </w:rPr>
        <w:t>Nanay, B. 2011</w:t>
      </w:r>
      <w:r w:rsidR="002D62C0">
        <w:rPr>
          <w:rFonts w:ascii="Garamond" w:hAnsi="Garamond"/>
          <w:color w:val="000000" w:themeColor="text1"/>
          <w:sz w:val="22"/>
          <w:szCs w:val="22"/>
        </w:rPr>
        <w:t>.</w:t>
      </w:r>
      <w:r w:rsidRPr="0053557E">
        <w:rPr>
          <w:rFonts w:ascii="Garamond" w:hAnsi="Garamond"/>
          <w:color w:val="000000" w:themeColor="text1"/>
          <w:sz w:val="22"/>
          <w:szCs w:val="22"/>
        </w:rPr>
        <w:t xml:space="preserve"> Do we see apples as edible</w:t>
      </w:r>
      <w:r w:rsidR="002D62C0">
        <w:rPr>
          <w:rFonts w:ascii="Garamond" w:hAnsi="Garamond"/>
          <w:color w:val="000000" w:themeColor="text1"/>
          <w:sz w:val="22"/>
          <w:szCs w:val="22"/>
        </w:rPr>
        <w:t>,</w:t>
      </w:r>
      <w:r w:rsidRPr="0053557E">
        <w:rPr>
          <w:rFonts w:ascii="Garamond" w:hAnsi="Garamond"/>
          <w:color w:val="000000" w:themeColor="text1"/>
          <w:sz w:val="22"/>
          <w:szCs w:val="22"/>
        </w:rPr>
        <w:t xml:space="preserve"> </w:t>
      </w:r>
      <w:r w:rsidRPr="0053557E">
        <w:rPr>
          <w:rFonts w:ascii="Garamond" w:hAnsi="Garamond"/>
          <w:i/>
          <w:color w:val="000000" w:themeColor="text1"/>
          <w:sz w:val="22"/>
          <w:szCs w:val="22"/>
        </w:rPr>
        <w:t>Pacific Philosophical Quarterly</w:t>
      </w:r>
      <w:r w:rsidRPr="0053557E">
        <w:rPr>
          <w:rFonts w:ascii="Garamond" w:hAnsi="Garamond"/>
          <w:color w:val="000000" w:themeColor="text1"/>
          <w:sz w:val="22"/>
          <w:szCs w:val="22"/>
        </w:rPr>
        <w:t xml:space="preserve"> 92</w:t>
      </w:r>
      <w:r w:rsidR="002D62C0">
        <w:rPr>
          <w:rFonts w:ascii="Garamond" w:hAnsi="Garamond"/>
          <w:color w:val="000000" w:themeColor="text1"/>
          <w:sz w:val="22"/>
          <w:szCs w:val="22"/>
        </w:rPr>
        <w:t>/</w:t>
      </w:r>
      <w:r w:rsidRPr="0053557E">
        <w:rPr>
          <w:rFonts w:ascii="Garamond" w:hAnsi="Garamond"/>
          <w:color w:val="000000" w:themeColor="text1"/>
          <w:sz w:val="22"/>
          <w:szCs w:val="22"/>
        </w:rPr>
        <w:t>3: 305-22.</w:t>
      </w:r>
    </w:p>
    <w:p w14:paraId="1578E192" w14:textId="38006A22" w:rsidR="00FB715C" w:rsidRPr="0053557E" w:rsidRDefault="001575A0" w:rsidP="00B34AA8">
      <w:pPr>
        <w:pStyle w:val="NormalWeb"/>
        <w:spacing w:before="0" w:beforeAutospacing="0" w:after="0" w:afterAutospacing="0" w:line="360" w:lineRule="auto"/>
        <w:jc w:val="both"/>
        <w:rPr>
          <w:rFonts w:ascii="Garamond" w:hAnsi="Garamond"/>
          <w:b/>
          <w:sz w:val="22"/>
          <w:szCs w:val="22"/>
        </w:rPr>
      </w:pPr>
      <w:r w:rsidRPr="0053557E">
        <w:rPr>
          <w:rFonts w:ascii="Garamond" w:hAnsi="Garamond"/>
          <w:sz w:val="22"/>
          <w:szCs w:val="22"/>
        </w:rPr>
        <w:t>Prinz, J. 2012</w:t>
      </w:r>
      <w:r w:rsidR="002D62C0">
        <w:rPr>
          <w:rFonts w:ascii="Garamond" w:hAnsi="Garamond"/>
          <w:sz w:val="22"/>
          <w:szCs w:val="22"/>
        </w:rPr>
        <w:t>.</w:t>
      </w:r>
      <w:r w:rsidRPr="0053557E">
        <w:rPr>
          <w:rFonts w:ascii="Garamond" w:hAnsi="Garamond"/>
          <w:sz w:val="22"/>
          <w:szCs w:val="22"/>
        </w:rPr>
        <w:t xml:space="preserve"> </w:t>
      </w:r>
      <w:r w:rsidRPr="0053557E">
        <w:rPr>
          <w:rFonts w:ascii="Garamond" w:hAnsi="Garamond"/>
          <w:i/>
          <w:iCs/>
          <w:sz w:val="22"/>
          <w:szCs w:val="22"/>
        </w:rPr>
        <w:t>The Conscious Brain</w:t>
      </w:r>
      <w:r w:rsidR="002D62C0">
        <w:rPr>
          <w:rFonts w:ascii="Garamond" w:hAnsi="Garamond"/>
          <w:sz w:val="22"/>
          <w:szCs w:val="22"/>
        </w:rPr>
        <w:t>,</w:t>
      </w:r>
      <w:r w:rsidRPr="0053557E">
        <w:rPr>
          <w:rFonts w:ascii="Garamond" w:hAnsi="Garamond"/>
          <w:sz w:val="22"/>
          <w:szCs w:val="22"/>
        </w:rPr>
        <w:t xml:space="preserve"> </w:t>
      </w:r>
      <w:r w:rsidR="0001018D">
        <w:rPr>
          <w:rFonts w:ascii="Garamond" w:hAnsi="Garamond"/>
          <w:sz w:val="22"/>
          <w:szCs w:val="22"/>
        </w:rPr>
        <w:t>New York</w:t>
      </w:r>
      <w:r w:rsidRPr="0053557E">
        <w:rPr>
          <w:rFonts w:ascii="Garamond" w:hAnsi="Garamond"/>
          <w:sz w:val="22"/>
          <w:szCs w:val="22"/>
        </w:rPr>
        <w:t>: Oxford University Press.</w:t>
      </w:r>
    </w:p>
    <w:p w14:paraId="70525D43" w14:textId="20D804DF" w:rsidR="00FB715C" w:rsidRPr="0053557E" w:rsidRDefault="002D62C0" w:rsidP="00B34AA8">
      <w:pPr>
        <w:pStyle w:val="NormalWeb"/>
        <w:spacing w:before="0" w:beforeAutospacing="0" w:after="0" w:afterAutospacing="0" w:line="360" w:lineRule="auto"/>
        <w:jc w:val="both"/>
        <w:rPr>
          <w:rFonts w:ascii="Garamond" w:hAnsi="Garamond" w:cstheme="majorHAnsi"/>
          <w:color w:val="000000" w:themeColor="text1"/>
          <w:sz w:val="22"/>
          <w:szCs w:val="22"/>
        </w:rPr>
      </w:pPr>
      <w:r w:rsidRPr="0053557E">
        <w:rPr>
          <w:rFonts w:ascii="Garamond" w:hAnsi="Garamond"/>
          <w:sz w:val="22"/>
          <w:szCs w:val="22"/>
        </w:rPr>
        <w:t xml:space="preserve">Prinz, J. </w:t>
      </w:r>
      <w:r w:rsidR="001575A0" w:rsidRPr="0053557E">
        <w:rPr>
          <w:rFonts w:ascii="Garamond" w:hAnsi="Garamond" w:cstheme="majorHAnsi"/>
          <w:color w:val="000000" w:themeColor="text1"/>
          <w:sz w:val="22"/>
          <w:szCs w:val="22"/>
        </w:rPr>
        <w:t xml:space="preserve"> </w:t>
      </w:r>
      <w:r>
        <w:rPr>
          <w:rFonts w:ascii="Garamond" w:hAnsi="Garamond" w:cstheme="majorHAnsi"/>
          <w:color w:val="000000" w:themeColor="text1"/>
          <w:sz w:val="22"/>
          <w:szCs w:val="22"/>
        </w:rPr>
        <w:t>2</w:t>
      </w:r>
      <w:r w:rsidR="001575A0" w:rsidRPr="0053557E">
        <w:rPr>
          <w:rFonts w:ascii="Garamond" w:hAnsi="Garamond" w:cstheme="majorHAnsi"/>
          <w:color w:val="000000" w:themeColor="text1"/>
          <w:sz w:val="22"/>
          <w:szCs w:val="22"/>
        </w:rPr>
        <w:t>013</w:t>
      </w:r>
      <w:r>
        <w:rPr>
          <w:rFonts w:ascii="Garamond" w:hAnsi="Garamond" w:cstheme="majorHAnsi"/>
          <w:color w:val="000000" w:themeColor="text1"/>
          <w:sz w:val="22"/>
          <w:szCs w:val="22"/>
        </w:rPr>
        <w:t>.</w:t>
      </w:r>
      <w:r w:rsidR="001575A0" w:rsidRPr="0053557E">
        <w:rPr>
          <w:rFonts w:ascii="Garamond" w:hAnsi="Garamond" w:cstheme="majorHAnsi"/>
          <w:color w:val="000000" w:themeColor="text1"/>
          <w:sz w:val="22"/>
          <w:szCs w:val="22"/>
        </w:rPr>
        <w:t xml:space="preserve"> Siegel’s Get Rich Quick Scheme</w:t>
      </w:r>
      <w:r>
        <w:rPr>
          <w:rFonts w:ascii="Garamond" w:hAnsi="Garamond" w:cstheme="majorHAnsi"/>
          <w:color w:val="000000" w:themeColor="text1"/>
          <w:sz w:val="22"/>
          <w:szCs w:val="22"/>
        </w:rPr>
        <w:t xml:space="preserve">, </w:t>
      </w:r>
      <w:r w:rsidR="001575A0" w:rsidRPr="0053557E">
        <w:rPr>
          <w:rFonts w:ascii="Garamond" w:hAnsi="Garamond" w:cstheme="majorHAnsi"/>
          <w:i/>
          <w:iCs/>
          <w:color w:val="000000" w:themeColor="text1"/>
          <w:sz w:val="22"/>
          <w:szCs w:val="22"/>
        </w:rPr>
        <w:t>Philosophical Studies</w:t>
      </w:r>
      <w:r w:rsidR="001575A0" w:rsidRPr="0053557E">
        <w:rPr>
          <w:rFonts w:ascii="Garamond" w:hAnsi="Garamond" w:cstheme="majorHAnsi"/>
          <w:color w:val="000000" w:themeColor="text1"/>
          <w:sz w:val="22"/>
          <w:szCs w:val="22"/>
        </w:rPr>
        <w:t xml:space="preserve"> 163</w:t>
      </w:r>
      <w:r>
        <w:rPr>
          <w:rFonts w:ascii="Garamond" w:hAnsi="Garamond" w:cstheme="majorHAnsi"/>
          <w:color w:val="000000" w:themeColor="text1"/>
          <w:sz w:val="22"/>
          <w:szCs w:val="22"/>
        </w:rPr>
        <w:t>/</w:t>
      </w:r>
      <w:r w:rsidR="001575A0" w:rsidRPr="0053557E">
        <w:rPr>
          <w:rFonts w:ascii="Garamond" w:hAnsi="Garamond" w:cstheme="majorHAnsi"/>
          <w:color w:val="000000" w:themeColor="text1"/>
          <w:sz w:val="22"/>
          <w:szCs w:val="22"/>
        </w:rPr>
        <w:t>3: 827-35.</w:t>
      </w:r>
    </w:p>
    <w:p w14:paraId="349240D8" w14:textId="2C652D9B" w:rsidR="00FB715C" w:rsidRPr="0053557E" w:rsidRDefault="001575A0" w:rsidP="00B34AA8">
      <w:pPr>
        <w:pStyle w:val="NormalWeb"/>
        <w:spacing w:before="0" w:beforeAutospacing="0" w:after="0" w:afterAutospacing="0" w:line="360" w:lineRule="auto"/>
        <w:ind w:left="284" w:hanging="284"/>
        <w:jc w:val="both"/>
        <w:rPr>
          <w:rFonts w:ascii="Garamond" w:hAnsi="Garamond" w:cstheme="majorHAnsi"/>
          <w:color w:val="000000" w:themeColor="text1"/>
          <w:sz w:val="22"/>
          <w:szCs w:val="22"/>
        </w:rPr>
      </w:pPr>
      <w:r w:rsidRPr="0053557E">
        <w:rPr>
          <w:rFonts w:ascii="Garamond" w:hAnsi="Garamond" w:cstheme="majorHAnsi"/>
          <w:color w:val="000000" w:themeColor="text1"/>
          <w:sz w:val="22"/>
          <w:szCs w:val="22"/>
        </w:rPr>
        <w:t>Rietveld, E. 2008</w:t>
      </w:r>
      <w:r w:rsidR="002D62C0">
        <w:rPr>
          <w:rFonts w:ascii="Garamond" w:hAnsi="Garamond" w:cstheme="majorHAnsi"/>
          <w:color w:val="000000" w:themeColor="text1"/>
          <w:sz w:val="22"/>
          <w:szCs w:val="22"/>
        </w:rPr>
        <w:t>.</w:t>
      </w:r>
      <w:r w:rsidRPr="0053557E">
        <w:rPr>
          <w:rFonts w:ascii="Garamond" w:hAnsi="Garamond" w:cstheme="majorHAnsi"/>
          <w:color w:val="000000" w:themeColor="text1"/>
          <w:sz w:val="22"/>
          <w:szCs w:val="22"/>
        </w:rPr>
        <w:t xml:space="preserve"> </w:t>
      </w:r>
      <w:r w:rsidR="008B4F60" w:rsidRPr="0053557E">
        <w:rPr>
          <w:rFonts w:ascii="Garamond" w:hAnsi="Garamond" w:cstheme="majorHAnsi"/>
          <w:color w:val="000000" w:themeColor="text1"/>
          <w:sz w:val="22"/>
          <w:szCs w:val="22"/>
        </w:rPr>
        <w:t xml:space="preserve">Situated Normativity: The Normative Aspect of Embodied Cognition in </w:t>
      </w:r>
      <w:r w:rsidR="008B4F60" w:rsidRPr="00683A75">
        <w:rPr>
          <w:rFonts w:ascii="Garamond" w:hAnsi="Garamond" w:cstheme="majorHAnsi"/>
          <w:color w:val="000000" w:themeColor="text1"/>
          <w:sz w:val="22"/>
          <w:szCs w:val="22"/>
        </w:rPr>
        <w:t>Unreflective Action</w:t>
      </w:r>
      <w:r w:rsidR="002D62C0" w:rsidRPr="00683A75">
        <w:rPr>
          <w:rFonts w:ascii="Garamond" w:hAnsi="Garamond" w:cstheme="majorHAnsi"/>
          <w:color w:val="000000" w:themeColor="text1"/>
          <w:sz w:val="22"/>
          <w:szCs w:val="22"/>
        </w:rPr>
        <w:t>,</w:t>
      </w:r>
      <w:r w:rsidR="008B4F60" w:rsidRPr="00683A75">
        <w:rPr>
          <w:rFonts w:ascii="Garamond" w:hAnsi="Garamond" w:cstheme="majorHAnsi"/>
          <w:color w:val="000000" w:themeColor="text1"/>
          <w:sz w:val="22"/>
          <w:szCs w:val="22"/>
        </w:rPr>
        <w:t xml:space="preserve"> </w:t>
      </w:r>
      <w:r w:rsidR="008B4F60" w:rsidRPr="00683A75">
        <w:rPr>
          <w:rFonts w:ascii="Garamond" w:hAnsi="Garamond" w:cstheme="majorHAnsi"/>
          <w:i/>
          <w:iCs/>
          <w:color w:val="000000" w:themeColor="text1"/>
          <w:sz w:val="22"/>
          <w:szCs w:val="22"/>
        </w:rPr>
        <w:t>Mind</w:t>
      </w:r>
      <w:r w:rsidR="008B4F60" w:rsidRPr="00683A75">
        <w:rPr>
          <w:rFonts w:ascii="Garamond" w:hAnsi="Garamond" w:cstheme="majorHAnsi"/>
          <w:color w:val="000000" w:themeColor="text1"/>
          <w:sz w:val="22"/>
          <w:szCs w:val="22"/>
        </w:rPr>
        <w:t xml:space="preserve"> 117</w:t>
      </w:r>
      <w:r w:rsidR="00683A75" w:rsidRPr="00683A75">
        <w:rPr>
          <w:rFonts w:ascii="Garamond" w:hAnsi="Garamond" w:cstheme="majorHAnsi"/>
          <w:color w:val="000000" w:themeColor="text1"/>
          <w:sz w:val="22"/>
          <w:szCs w:val="22"/>
        </w:rPr>
        <w:t>/468</w:t>
      </w:r>
      <w:r w:rsidR="008B4F60" w:rsidRPr="00683A75">
        <w:rPr>
          <w:rFonts w:ascii="Garamond" w:hAnsi="Garamond" w:cstheme="majorHAnsi"/>
          <w:color w:val="000000" w:themeColor="text1"/>
          <w:sz w:val="22"/>
          <w:szCs w:val="22"/>
        </w:rPr>
        <w:t>: 973-1001.</w:t>
      </w:r>
    </w:p>
    <w:p w14:paraId="43B95130" w14:textId="74225F9D" w:rsidR="008B4F60" w:rsidRPr="0053557E" w:rsidRDefault="001575A0" w:rsidP="00B34AA8">
      <w:pPr>
        <w:pStyle w:val="NormalWeb"/>
        <w:spacing w:before="0" w:beforeAutospacing="0" w:after="0" w:afterAutospacing="0" w:line="360" w:lineRule="auto"/>
        <w:ind w:left="284" w:hanging="284"/>
        <w:jc w:val="both"/>
        <w:rPr>
          <w:rFonts w:ascii="Garamond" w:hAnsi="Garamond"/>
          <w:sz w:val="22"/>
          <w:szCs w:val="22"/>
        </w:rPr>
      </w:pPr>
      <w:r w:rsidRPr="0053557E">
        <w:rPr>
          <w:rFonts w:ascii="Garamond" w:hAnsi="Garamond"/>
          <w:sz w:val="22"/>
          <w:szCs w:val="22"/>
        </w:rPr>
        <w:t>Rietveld, E. 2012</w:t>
      </w:r>
      <w:r w:rsidR="002D62C0">
        <w:rPr>
          <w:rFonts w:ascii="Garamond" w:hAnsi="Garamond"/>
          <w:sz w:val="22"/>
          <w:szCs w:val="22"/>
        </w:rPr>
        <w:t>.</w:t>
      </w:r>
      <w:r w:rsidRPr="0053557E">
        <w:rPr>
          <w:rFonts w:ascii="Garamond" w:hAnsi="Garamond"/>
          <w:sz w:val="22"/>
          <w:szCs w:val="22"/>
        </w:rPr>
        <w:t xml:space="preserve"> Bodily Intentionality and Social Affordances in Context</w:t>
      </w:r>
      <w:r w:rsidR="00605336">
        <w:rPr>
          <w:rFonts w:ascii="Garamond" w:hAnsi="Garamond"/>
          <w:sz w:val="22"/>
          <w:szCs w:val="22"/>
        </w:rPr>
        <w:t>,</w:t>
      </w:r>
      <w:r w:rsidRPr="0053557E">
        <w:rPr>
          <w:rFonts w:ascii="Garamond" w:hAnsi="Garamond"/>
          <w:sz w:val="22"/>
          <w:szCs w:val="22"/>
        </w:rPr>
        <w:t xml:space="preserve"> in </w:t>
      </w:r>
      <w:r w:rsidR="00605336" w:rsidRPr="0053557E">
        <w:rPr>
          <w:rFonts w:ascii="Garamond" w:hAnsi="Garamond"/>
          <w:i/>
          <w:iCs/>
          <w:sz w:val="22"/>
          <w:szCs w:val="22"/>
        </w:rPr>
        <w:t>Consciousness in Interaction</w:t>
      </w:r>
      <w:r w:rsidR="00605336">
        <w:rPr>
          <w:rFonts w:ascii="Garamond" w:hAnsi="Garamond"/>
          <w:sz w:val="22"/>
          <w:szCs w:val="22"/>
        </w:rPr>
        <w:t xml:space="preserve">, </w:t>
      </w:r>
      <w:r w:rsidR="00605336" w:rsidRPr="00683A75">
        <w:rPr>
          <w:rFonts w:ascii="Garamond" w:hAnsi="Garamond"/>
          <w:sz w:val="22"/>
          <w:szCs w:val="22"/>
        </w:rPr>
        <w:t xml:space="preserve">ed. </w:t>
      </w:r>
      <w:r w:rsidRPr="00683A75">
        <w:rPr>
          <w:rFonts w:ascii="Garamond" w:hAnsi="Garamond"/>
          <w:sz w:val="22"/>
          <w:szCs w:val="22"/>
        </w:rPr>
        <w:t>F</w:t>
      </w:r>
      <w:r w:rsidR="00683A75" w:rsidRPr="00683A75">
        <w:rPr>
          <w:rFonts w:ascii="Garamond" w:hAnsi="Garamond"/>
          <w:sz w:val="22"/>
          <w:szCs w:val="22"/>
        </w:rPr>
        <w:t>abio</w:t>
      </w:r>
      <w:r w:rsidRPr="00683A75">
        <w:rPr>
          <w:rFonts w:ascii="Garamond" w:hAnsi="Garamond"/>
          <w:sz w:val="22"/>
          <w:szCs w:val="22"/>
        </w:rPr>
        <w:t xml:space="preserve"> Paglieri</w:t>
      </w:r>
      <w:r w:rsidR="00605336" w:rsidRPr="00683A75">
        <w:rPr>
          <w:rFonts w:ascii="Garamond" w:hAnsi="Garamond"/>
          <w:sz w:val="22"/>
          <w:szCs w:val="22"/>
        </w:rPr>
        <w:t xml:space="preserve">, </w:t>
      </w:r>
      <w:r w:rsidRPr="00683A75">
        <w:rPr>
          <w:rFonts w:ascii="Garamond" w:hAnsi="Garamond"/>
          <w:sz w:val="22"/>
          <w:szCs w:val="22"/>
        </w:rPr>
        <w:t>Amsterdam</w:t>
      </w:r>
      <w:r w:rsidRPr="0053557E">
        <w:rPr>
          <w:rFonts w:ascii="Garamond" w:hAnsi="Garamond"/>
          <w:sz w:val="22"/>
          <w:szCs w:val="22"/>
        </w:rPr>
        <w:t>: Benjamins</w:t>
      </w:r>
      <w:r w:rsidR="00605336">
        <w:rPr>
          <w:rFonts w:ascii="Garamond" w:hAnsi="Garamond"/>
          <w:sz w:val="22"/>
          <w:szCs w:val="22"/>
        </w:rPr>
        <w:t>:</w:t>
      </w:r>
      <w:r w:rsidR="00605336" w:rsidRPr="00605336">
        <w:rPr>
          <w:rFonts w:ascii="Garamond" w:hAnsi="Garamond"/>
          <w:sz w:val="22"/>
          <w:szCs w:val="22"/>
        </w:rPr>
        <w:t xml:space="preserve"> </w:t>
      </w:r>
      <w:r w:rsidR="00605336" w:rsidRPr="0053557E">
        <w:rPr>
          <w:rFonts w:ascii="Garamond" w:hAnsi="Garamond"/>
          <w:sz w:val="22"/>
          <w:szCs w:val="22"/>
        </w:rPr>
        <w:t>207–26.</w:t>
      </w:r>
    </w:p>
    <w:p w14:paraId="739ABE2C" w14:textId="1DBEC04A" w:rsidR="00683A75" w:rsidRPr="0053557E" w:rsidRDefault="001575A0" w:rsidP="00683A75">
      <w:pPr>
        <w:spacing w:line="360" w:lineRule="auto"/>
        <w:ind w:left="284" w:hanging="284"/>
        <w:jc w:val="both"/>
        <w:rPr>
          <w:rFonts w:ascii="Garamond" w:hAnsi="Garamond"/>
          <w:sz w:val="22"/>
          <w:szCs w:val="22"/>
        </w:rPr>
      </w:pPr>
      <w:r w:rsidRPr="0053557E">
        <w:rPr>
          <w:rFonts w:ascii="Garamond" w:hAnsi="Garamond"/>
          <w:sz w:val="22"/>
          <w:szCs w:val="22"/>
        </w:rPr>
        <w:t xml:space="preserve">Rietveld, E., and </w:t>
      </w:r>
      <w:r w:rsidR="00605336" w:rsidRPr="0053557E">
        <w:rPr>
          <w:rFonts w:ascii="Garamond" w:hAnsi="Garamond"/>
          <w:sz w:val="22"/>
          <w:szCs w:val="22"/>
        </w:rPr>
        <w:t xml:space="preserve">J. </w:t>
      </w:r>
      <w:r w:rsidRPr="0053557E">
        <w:rPr>
          <w:rFonts w:ascii="Garamond" w:hAnsi="Garamond"/>
          <w:sz w:val="22"/>
          <w:szCs w:val="22"/>
        </w:rPr>
        <w:t>Kiverstein 2014</w:t>
      </w:r>
      <w:r w:rsidR="00605336">
        <w:rPr>
          <w:rFonts w:ascii="Garamond" w:hAnsi="Garamond"/>
          <w:sz w:val="22"/>
          <w:szCs w:val="22"/>
        </w:rPr>
        <w:t>.</w:t>
      </w:r>
      <w:r w:rsidRPr="0053557E">
        <w:rPr>
          <w:rFonts w:ascii="Garamond" w:hAnsi="Garamond"/>
          <w:sz w:val="22"/>
          <w:szCs w:val="22"/>
        </w:rPr>
        <w:t xml:space="preserve"> A Rich Landscape of Affordances</w:t>
      </w:r>
      <w:r w:rsidR="00605336">
        <w:rPr>
          <w:rFonts w:ascii="Garamond" w:hAnsi="Garamond"/>
          <w:sz w:val="22"/>
          <w:szCs w:val="22"/>
        </w:rPr>
        <w:t xml:space="preserve">, </w:t>
      </w:r>
      <w:r w:rsidRPr="0053557E">
        <w:rPr>
          <w:rFonts w:ascii="Garamond" w:hAnsi="Garamond"/>
          <w:i/>
          <w:iCs/>
          <w:sz w:val="22"/>
          <w:szCs w:val="22"/>
        </w:rPr>
        <w:t>Ecological Psychology</w:t>
      </w:r>
      <w:r w:rsidRPr="0053557E">
        <w:rPr>
          <w:rFonts w:ascii="Garamond" w:hAnsi="Garamond"/>
          <w:sz w:val="22"/>
          <w:szCs w:val="22"/>
        </w:rPr>
        <w:t xml:space="preserve"> 26</w:t>
      </w:r>
      <w:r w:rsidR="00605336">
        <w:rPr>
          <w:rFonts w:ascii="Garamond" w:hAnsi="Garamond"/>
          <w:sz w:val="22"/>
          <w:szCs w:val="22"/>
        </w:rPr>
        <w:t>/</w:t>
      </w:r>
      <w:r w:rsidRPr="0053557E">
        <w:rPr>
          <w:rFonts w:ascii="Garamond" w:hAnsi="Garamond"/>
          <w:sz w:val="22"/>
          <w:szCs w:val="22"/>
        </w:rPr>
        <w:t>4: 325–352.</w:t>
      </w:r>
    </w:p>
    <w:p w14:paraId="2D64362D" w14:textId="07EB3DB1" w:rsidR="008965B8" w:rsidRPr="0053557E" w:rsidRDefault="001575A0" w:rsidP="00B34AA8">
      <w:pPr>
        <w:pStyle w:val="FootnoteText"/>
        <w:spacing w:line="360" w:lineRule="auto"/>
        <w:ind w:left="284" w:hanging="284"/>
        <w:jc w:val="both"/>
        <w:rPr>
          <w:rFonts w:ascii="Garamond" w:hAnsi="Garamond"/>
          <w:sz w:val="22"/>
          <w:szCs w:val="22"/>
        </w:rPr>
      </w:pPr>
      <w:r w:rsidRPr="0053557E">
        <w:rPr>
          <w:rFonts w:ascii="Garamond" w:hAnsi="Garamond"/>
          <w:sz w:val="22"/>
          <w:szCs w:val="22"/>
        </w:rPr>
        <w:t>Rietveld, E</w:t>
      </w:r>
      <w:r w:rsidR="00385A35" w:rsidRPr="0053557E">
        <w:rPr>
          <w:rFonts w:ascii="Garamond" w:hAnsi="Garamond"/>
          <w:sz w:val="22"/>
          <w:szCs w:val="22"/>
        </w:rPr>
        <w:t>.,</w:t>
      </w:r>
      <w:r w:rsidRPr="0053557E">
        <w:rPr>
          <w:rFonts w:ascii="Garamond" w:hAnsi="Garamond"/>
          <w:sz w:val="22"/>
          <w:szCs w:val="22"/>
        </w:rPr>
        <w:t xml:space="preserve"> and </w:t>
      </w:r>
      <w:r w:rsidR="00605336" w:rsidRPr="0053557E">
        <w:rPr>
          <w:rFonts w:ascii="Garamond" w:hAnsi="Garamond"/>
          <w:sz w:val="22"/>
          <w:szCs w:val="22"/>
        </w:rPr>
        <w:t xml:space="preserve">L. </w:t>
      </w:r>
      <w:r w:rsidRPr="0053557E">
        <w:rPr>
          <w:rFonts w:ascii="Garamond" w:hAnsi="Garamond"/>
          <w:sz w:val="22"/>
          <w:szCs w:val="22"/>
        </w:rPr>
        <w:t>Dijk</w:t>
      </w:r>
      <w:r w:rsidR="00605336">
        <w:rPr>
          <w:rFonts w:ascii="Garamond" w:hAnsi="Garamond"/>
          <w:sz w:val="22"/>
          <w:szCs w:val="22"/>
        </w:rPr>
        <w:t xml:space="preserve"> </w:t>
      </w:r>
      <w:r w:rsidRPr="0053557E">
        <w:rPr>
          <w:rFonts w:ascii="Garamond" w:hAnsi="Garamond"/>
          <w:sz w:val="22"/>
          <w:szCs w:val="22"/>
        </w:rPr>
        <w:t>2018</w:t>
      </w:r>
      <w:r w:rsidR="00605336">
        <w:rPr>
          <w:rFonts w:ascii="Garamond" w:hAnsi="Garamond"/>
          <w:sz w:val="22"/>
          <w:szCs w:val="22"/>
        </w:rPr>
        <w:t>.</w:t>
      </w:r>
      <w:r w:rsidRPr="0053557E">
        <w:rPr>
          <w:rFonts w:ascii="Garamond" w:hAnsi="Garamond"/>
          <w:sz w:val="22"/>
          <w:szCs w:val="22"/>
        </w:rPr>
        <w:t xml:space="preserve"> Situated anticipation</w:t>
      </w:r>
      <w:r w:rsidR="00605336">
        <w:rPr>
          <w:rFonts w:ascii="Garamond" w:hAnsi="Garamond"/>
          <w:sz w:val="22"/>
          <w:szCs w:val="22"/>
        </w:rPr>
        <w:t>,</w:t>
      </w:r>
      <w:r w:rsidRPr="0053557E">
        <w:rPr>
          <w:rFonts w:ascii="Garamond" w:hAnsi="Garamond"/>
          <w:sz w:val="22"/>
          <w:szCs w:val="22"/>
        </w:rPr>
        <w:t xml:space="preserve"> </w:t>
      </w:r>
      <w:r w:rsidRPr="0053557E">
        <w:rPr>
          <w:rFonts w:ascii="Garamond" w:hAnsi="Garamond"/>
          <w:i/>
          <w:sz w:val="22"/>
          <w:szCs w:val="22"/>
        </w:rPr>
        <w:t>Synthese</w:t>
      </w:r>
      <w:r w:rsidRPr="0053557E">
        <w:rPr>
          <w:rFonts w:ascii="Garamond" w:hAnsi="Garamond"/>
          <w:sz w:val="22"/>
          <w:szCs w:val="22"/>
        </w:rPr>
        <w:t xml:space="preserve"> 198</w:t>
      </w:r>
      <w:r w:rsidR="00605336">
        <w:rPr>
          <w:rFonts w:ascii="Garamond" w:hAnsi="Garamond"/>
          <w:sz w:val="22"/>
          <w:szCs w:val="22"/>
        </w:rPr>
        <w:t>/</w:t>
      </w:r>
      <w:r w:rsidRPr="0053557E">
        <w:rPr>
          <w:rFonts w:ascii="Garamond" w:hAnsi="Garamond"/>
          <w:sz w:val="22"/>
          <w:szCs w:val="22"/>
        </w:rPr>
        <w:t>1: 349-71.</w:t>
      </w:r>
    </w:p>
    <w:p w14:paraId="03C83143" w14:textId="52259D22" w:rsidR="008B4F60" w:rsidRPr="0053557E" w:rsidRDefault="001575A0" w:rsidP="00B34AA8">
      <w:pPr>
        <w:pStyle w:val="p1"/>
        <w:spacing w:line="360" w:lineRule="auto"/>
        <w:jc w:val="both"/>
        <w:rPr>
          <w:rFonts w:ascii="Garamond" w:hAnsi="Garamond"/>
          <w:color w:val="000000" w:themeColor="text1"/>
          <w:sz w:val="22"/>
          <w:szCs w:val="22"/>
        </w:rPr>
      </w:pPr>
      <w:r w:rsidRPr="0053557E">
        <w:rPr>
          <w:rFonts w:ascii="Garamond" w:hAnsi="Garamond"/>
          <w:color w:val="000000" w:themeColor="text1"/>
          <w:sz w:val="22"/>
          <w:szCs w:val="22"/>
        </w:rPr>
        <w:t>Siegel, S. 2010</w:t>
      </w:r>
      <w:r w:rsidR="00605336">
        <w:rPr>
          <w:rFonts w:ascii="Garamond" w:hAnsi="Garamond"/>
          <w:color w:val="000000" w:themeColor="text1"/>
          <w:sz w:val="22"/>
          <w:szCs w:val="22"/>
        </w:rPr>
        <w:t>.</w:t>
      </w:r>
      <w:r w:rsidRPr="0053557E">
        <w:rPr>
          <w:rFonts w:ascii="Garamond" w:hAnsi="Garamond"/>
          <w:color w:val="000000" w:themeColor="text1"/>
          <w:sz w:val="22"/>
          <w:szCs w:val="22"/>
        </w:rPr>
        <w:t xml:space="preserve"> </w:t>
      </w:r>
      <w:r w:rsidRPr="0053557E">
        <w:rPr>
          <w:rFonts w:ascii="Garamond" w:hAnsi="Garamond"/>
          <w:i/>
          <w:color w:val="000000" w:themeColor="text1"/>
          <w:sz w:val="22"/>
          <w:szCs w:val="22"/>
        </w:rPr>
        <w:t>The Contents of Visual Experienc</w:t>
      </w:r>
      <w:r w:rsidR="000F0CE1" w:rsidRPr="0053557E">
        <w:rPr>
          <w:rFonts w:ascii="Garamond" w:hAnsi="Garamond"/>
          <w:i/>
          <w:color w:val="000000" w:themeColor="text1"/>
          <w:sz w:val="22"/>
          <w:szCs w:val="22"/>
        </w:rPr>
        <w:t>e</w:t>
      </w:r>
      <w:r w:rsidR="00605336">
        <w:rPr>
          <w:rFonts w:ascii="Garamond" w:hAnsi="Garamond"/>
          <w:color w:val="000000" w:themeColor="text1"/>
          <w:sz w:val="22"/>
          <w:szCs w:val="22"/>
        </w:rPr>
        <w:t xml:space="preserve">, </w:t>
      </w:r>
      <w:r w:rsidR="0001018D">
        <w:rPr>
          <w:rFonts w:ascii="Garamond" w:hAnsi="Garamond"/>
          <w:color w:val="000000" w:themeColor="text1"/>
          <w:sz w:val="22"/>
          <w:szCs w:val="22"/>
        </w:rPr>
        <w:t>New York</w:t>
      </w:r>
      <w:r w:rsidRPr="0053557E">
        <w:rPr>
          <w:rFonts w:ascii="Garamond" w:hAnsi="Garamond"/>
          <w:color w:val="000000" w:themeColor="text1"/>
          <w:sz w:val="22"/>
          <w:szCs w:val="22"/>
        </w:rPr>
        <w:t>: Oxford University Press.</w:t>
      </w:r>
    </w:p>
    <w:p w14:paraId="32168426" w14:textId="1B66A4F2" w:rsidR="008B4F60" w:rsidRPr="0053557E" w:rsidRDefault="00605336" w:rsidP="00B34AA8">
      <w:pPr>
        <w:pStyle w:val="NormalWeb"/>
        <w:spacing w:before="0" w:beforeAutospacing="0" w:after="0" w:afterAutospacing="0" w:line="360" w:lineRule="auto"/>
        <w:ind w:left="284" w:hanging="284"/>
        <w:jc w:val="both"/>
        <w:rPr>
          <w:rFonts w:ascii="Garamond" w:hAnsi="Garamond"/>
          <w:sz w:val="22"/>
          <w:szCs w:val="22"/>
        </w:rPr>
      </w:pPr>
      <w:r w:rsidRPr="0053557E">
        <w:rPr>
          <w:rFonts w:ascii="Garamond" w:hAnsi="Garamond"/>
          <w:color w:val="000000" w:themeColor="text1"/>
          <w:sz w:val="22"/>
          <w:szCs w:val="22"/>
        </w:rPr>
        <w:t>Siegel, S</w:t>
      </w:r>
      <w:r w:rsidR="00397838">
        <w:rPr>
          <w:rFonts w:ascii="Garamond" w:hAnsi="Garamond"/>
          <w:color w:val="000000" w:themeColor="text1"/>
          <w:sz w:val="22"/>
          <w:szCs w:val="22"/>
        </w:rPr>
        <w:t>.</w:t>
      </w:r>
      <w:r w:rsidRPr="0053557E">
        <w:rPr>
          <w:rFonts w:ascii="Garamond" w:hAnsi="Garamond"/>
          <w:color w:val="000000" w:themeColor="text1"/>
          <w:sz w:val="22"/>
          <w:szCs w:val="22"/>
        </w:rPr>
        <w:t xml:space="preserve"> </w:t>
      </w:r>
      <w:r w:rsidR="001575A0" w:rsidRPr="0053557E">
        <w:rPr>
          <w:rFonts w:ascii="Garamond" w:hAnsi="Garamond"/>
          <w:sz w:val="22"/>
          <w:szCs w:val="22"/>
        </w:rPr>
        <w:t>2014</w:t>
      </w:r>
      <w:r>
        <w:rPr>
          <w:rFonts w:ascii="Garamond" w:hAnsi="Garamond"/>
          <w:sz w:val="22"/>
          <w:szCs w:val="22"/>
        </w:rPr>
        <w:t>.</w:t>
      </w:r>
      <w:r w:rsidR="001575A0" w:rsidRPr="0053557E">
        <w:rPr>
          <w:rFonts w:ascii="Garamond" w:hAnsi="Garamond"/>
          <w:sz w:val="22"/>
          <w:szCs w:val="22"/>
        </w:rPr>
        <w:t xml:space="preserve"> Affordances and the contents of perception</w:t>
      </w:r>
      <w:r w:rsidR="00683A75">
        <w:rPr>
          <w:rFonts w:ascii="Garamond" w:hAnsi="Garamond"/>
          <w:sz w:val="22"/>
          <w:szCs w:val="22"/>
        </w:rPr>
        <w:t>,</w:t>
      </w:r>
      <w:r w:rsidR="001575A0" w:rsidRPr="0053557E">
        <w:rPr>
          <w:rFonts w:ascii="Garamond" w:hAnsi="Garamond"/>
          <w:sz w:val="22"/>
          <w:szCs w:val="22"/>
        </w:rPr>
        <w:t xml:space="preserve"> in </w:t>
      </w:r>
      <w:r w:rsidRPr="0053557E">
        <w:rPr>
          <w:rFonts w:ascii="Garamond" w:hAnsi="Garamond"/>
          <w:i/>
          <w:iCs/>
          <w:sz w:val="22"/>
          <w:szCs w:val="22"/>
        </w:rPr>
        <w:t>Does perception have content?</w:t>
      </w:r>
      <w:r>
        <w:rPr>
          <w:rFonts w:ascii="Garamond" w:hAnsi="Garamond"/>
          <w:sz w:val="22"/>
          <w:szCs w:val="22"/>
        </w:rPr>
        <w:t>, ed.</w:t>
      </w:r>
      <w:r>
        <w:rPr>
          <w:rFonts w:ascii="Garamond" w:hAnsi="Garamond"/>
          <w:i/>
          <w:iCs/>
          <w:sz w:val="22"/>
          <w:szCs w:val="22"/>
        </w:rPr>
        <w:t xml:space="preserve"> </w:t>
      </w:r>
      <w:r w:rsidR="001575A0" w:rsidRPr="0053557E">
        <w:rPr>
          <w:rFonts w:ascii="Garamond" w:hAnsi="Garamond"/>
          <w:sz w:val="22"/>
          <w:szCs w:val="22"/>
        </w:rPr>
        <w:t>B</w:t>
      </w:r>
      <w:r>
        <w:rPr>
          <w:rFonts w:ascii="Garamond" w:hAnsi="Garamond"/>
          <w:sz w:val="22"/>
          <w:szCs w:val="22"/>
        </w:rPr>
        <w:t>erit</w:t>
      </w:r>
      <w:r w:rsidR="001575A0" w:rsidRPr="0053557E">
        <w:rPr>
          <w:rFonts w:ascii="Garamond" w:hAnsi="Garamond"/>
          <w:sz w:val="22"/>
          <w:szCs w:val="22"/>
        </w:rPr>
        <w:t xml:space="preserve"> Brogaard</w:t>
      </w:r>
      <w:r>
        <w:rPr>
          <w:rFonts w:ascii="Garamond" w:hAnsi="Garamond"/>
          <w:sz w:val="22"/>
          <w:szCs w:val="22"/>
        </w:rPr>
        <w:t>,</w:t>
      </w:r>
      <w:r w:rsidR="001575A0" w:rsidRPr="0053557E">
        <w:rPr>
          <w:rFonts w:ascii="Garamond" w:hAnsi="Garamond"/>
          <w:sz w:val="22"/>
          <w:szCs w:val="22"/>
        </w:rPr>
        <w:t xml:space="preserve"> </w:t>
      </w:r>
      <w:r w:rsidR="0001018D">
        <w:rPr>
          <w:rFonts w:ascii="Garamond" w:hAnsi="Garamond"/>
          <w:sz w:val="22"/>
          <w:szCs w:val="22"/>
        </w:rPr>
        <w:t>New York</w:t>
      </w:r>
      <w:r w:rsidR="001575A0" w:rsidRPr="0053557E">
        <w:rPr>
          <w:rFonts w:ascii="Garamond" w:hAnsi="Garamond"/>
          <w:sz w:val="22"/>
          <w:szCs w:val="22"/>
        </w:rPr>
        <w:t>: Oxford University Press</w:t>
      </w:r>
      <w:r>
        <w:rPr>
          <w:rFonts w:ascii="Garamond" w:hAnsi="Garamond"/>
          <w:sz w:val="22"/>
          <w:szCs w:val="22"/>
        </w:rPr>
        <w:t xml:space="preserve">: </w:t>
      </w:r>
      <w:r w:rsidRPr="0053557E">
        <w:rPr>
          <w:rFonts w:ascii="Garamond" w:hAnsi="Garamond"/>
          <w:sz w:val="22"/>
          <w:szCs w:val="22"/>
        </w:rPr>
        <w:t>39-76.</w:t>
      </w:r>
    </w:p>
    <w:p w14:paraId="313B0A6E" w14:textId="3FC41964" w:rsidR="008B4F60" w:rsidRPr="0053557E" w:rsidRDefault="001575A0" w:rsidP="00B34AA8">
      <w:pPr>
        <w:pStyle w:val="NormalWeb"/>
        <w:spacing w:before="0" w:beforeAutospacing="0" w:after="0" w:afterAutospacing="0" w:line="360" w:lineRule="auto"/>
        <w:ind w:left="284" w:hanging="284"/>
        <w:jc w:val="both"/>
        <w:rPr>
          <w:rFonts w:ascii="Garamond" w:hAnsi="Garamond"/>
          <w:sz w:val="22"/>
          <w:szCs w:val="22"/>
        </w:rPr>
      </w:pPr>
      <w:r w:rsidRPr="0053557E">
        <w:rPr>
          <w:rFonts w:ascii="Garamond" w:hAnsi="Garamond"/>
          <w:sz w:val="22"/>
          <w:szCs w:val="22"/>
        </w:rPr>
        <w:t xml:space="preserve">Stoffregen, T., </w:t>
      </w:r>
      <w:r w:rsidR="00605336" w:rsidRPr="0053557E">
        <w:rPr>
          <w:rFonts w:ascii="Garamond" w:hAnsi="Garamond"/>
          <w:sz w:val="22"/>
          <w:szCs w:val="22"/>
        </w:rPr>
        <w:t xml:space="preserve">K. </w:t>
      </w:r>
      <w:r w:rsidRPr="0053557E">
        <w:rPr>
          <w:rFonts w:ascii="Garamond" w:hAnsi="Garamond"/>
          <w:sz w:val="22"/>
          <w:szCs w:val="22"/>
        </w:rPr>
        <w:t xml:space="preserve">Gorday, </w:t>
      </w:r>
      <w:r w:rsidR="00D5406B">
        <w:rPr>
          <w:rFonts w:ascii="Garamond" w:hAnsi="Garamond"/>
          <w:sz w:val="22"/>
          <w:szCs w:val="22"/>
        </w:rPr>
        <w:t xml:space="preserve">Y. </w:t>
      </w:r>
      <w:r w:rsidR="00605336" w:rsidRPr="0053557E">
        <w:rPr>
          <w:rFonts w:ascii="Garamond" w:hAnsi="Garamond"/>
          <w:sz w:val="22"/>
          <w:szCs w:val="22"/>
        </w:rPr>
        <w:t>S</w:t>
      </w:r>
      <w:r w:rsidR="00D5406B">
        <w:rPr>
          <w:rFonts w:ascii="Garamond" w:hAnsi="Garamond"/>
          <w:sz w:val="22"/>
          <w:szCs w:val="22"/>
        </w:rPr>
        <w:t>heng,</w:t>
      </w:r>
      <w:r w:rsidRPr="0053557E">
        <w:rPr>
          <w:rFonts w:ascii="Garamond" w:hAnsi="Garamond"/>
          <w:sz w:val="22"/>
          <w:szCs w:val="22"/>
        </w:rPr>
        <w:t xml:space="preserve"> and </w:t>
      </w:r>
      <w:r w:rsidR="00605336" w:rsidRPr="0053557E">
        <w:rPr>
          <w:rFonts w:ascii="Garamond" w:hAnsi="Garamond"/>
          <w:sz w:val="22"/>
          <w:szCs w:val="22"/>
        </w:rPr>
        <w:t xml:space="preserve">S. </w:t>
      </w:r>
      <w:r w:rsidRPr="0053557E">
        <w:rPr>
          <w:rFonts w:ascii="Garamond" w:hAnsi="Garamond"/>
          <w:sz w:val="22"/>
          <w:szCs w:val="22"/>
        </w:rPr>
        <w:t>Flynn</w:t>
      </w:r>
      <w:r w:rsidR="00605336">
        <w:rPr>
          <w:rFonts w:ascii="Garamond" w:hAnsi="Garamond"/>
          <w:sz w:val="22"/>
          <w:szCs w:val="22"/>
        </w:rPr>
        <w:t>.</w:t>
      </w:r>
      <w:r w:rsidRPr="0053557E">
        <w:rPr>
          <w:rFonts w:ascii="Garamond" w:hAnsi="Garamond"/>
          <w:sz w:val="22"/>
          <w:szCs w:val="22"/>
        </w:rPr>
        <w:t xml:space="preserve"> 1999</w:t>
      </w:r>
      <w:r w:rsidR="00605336">
        <w:rPr>
          <w:rFonts w:ascii="Garamond" w:hAnsi="Garamond"/>
          <w:sz w:val="22"/>
          <w:szCs w:val="22"/>
        </w:rPr>
        <w:t>.</w:t>
      </w:r>
      <w:r w:rsidRPr="0053557E">
        <w:rPr>
          <w:rFonts w:ascii="Garamond" w:hAnsi="Garamond"/>
          <w:sz w:val="22"/>
          <w:szCs w:val="22"/>
        </w:rPr>
        <w:t xml:space="preserve"> Perceiving Affordances for Another Person’s Actions</w:t>
      </w:r>
      <w:r w:rsidR="00605336">
        <w:rPr>
          <w:rFonts w:ascii="Garamond" w:hAnsi="Garamond"/>
          <w:sz w:val="22"/>
          <w:szCs w:val="22"/>
        </w:rPr>
        <w:t>,</w:t>
      </w:r>
      <w:r w:rsidRPr="0053557E">
        <w:rPr>
          <w:rFonts w:ascii="Garamond" w:hAnsi="Garamond"/>
          <w:sz w:val="22"/>
          <w:szCs w:val="22"/>
        </w:rPr>
        <w:t xml:space="preserve"> </w:t>
      </w:r>
      <w:r w:rsidRPr="0053557E">
        <w:rPr>
          <w:rFonts w:ascii="Garamond" w:hAnsi="Garamond"/>
          <w:i/>
          <w:iCs/>
          <w:sz w:val="22"/>
          <w:szCs w:val="22"/>
        </w:rPr>
        <w:t xml:space="preserve">Journal of Experimental Psychology Human Perception </w:t>
      </w:r>
      <w:r w:rsidR="00605336">
        <w:rPr>
          <w:rFonts w:ascii="Garamond" w:hAnsi="Garamond"/>
          <w:i/>
          <w:iCs/>
          <w:sz w:val="22"/>
          <w:szCs w:val="22"/>
        </w:rPr>
        <w:t>and</w:t>
      </w:r>
      <w:r w:rsidRPr="0053557E">
        <w:rPr>
          <w:rFonts w:ascii="Garamond" w:hAnsi="Garamond"/>
          <w:i/>
          <w:iCs/>
          <w:sz w:val="22"/>
          <w:szCs w:val="22"/>
        </w:rPr>
        <w:t xml:space="preserve"> Performance</w:t>
      </w:r>
      <w:r w:rsidRPr="0053557E">
        <w:rPr>
          <w:rFonts w:ascii="Garamond" w:hAnsi="Garamond"/>
          <w:sz w:val="22"/>
          <w:szCs w:val="22"/>
        </w:rPr>
        <w:t xml:space="preserve"> 25</w:t>
      </w:r>
      <w:r w:rsidR="00605336">
        <w:rPr>
          <w:rFonts w:ascii="Garamond" w:hAnsi="Garamond"/>
          <w:sz w:val="22"/>
          <w:szCs w:val="22"/>
        </w:rPr>
        <w:t>/</w:t>
      </w:r>
      <w:r w:rsidRPr="0053557E">
        <w:rPr>
          <w:rFonts w:ascii="Garamond" w:hAnsi="Garamond"/>
          <w:sz w:val="22"/>
          <w:szCs w:val="22"/>
        </w:rPr>
        <w:t>1: 120</w:t>
      </w:r>
      <w:r w:rsidR="00385A35" w:rsidRPr="0053557E">
        <w:rPr>
          <w:rFonts w:ascii="Garamond" w:hAnsi="Garamond"/>
          <w:sz w:val="22"/>
          <w:szCs w:val="22"/>
        </w:rPr>
        <w:t>-</w:t>
      </w:r>
      <w:r w:rsidRPr="0053557E">
        <w:rPr>
          <w:rFonts w:ascii="Garamond" w:hAnsi="Garamond"/>
          <w:sz w:val="22"/>
          <w:szCs w:val="22"/>
        </w:rPr>
        <w:t xml:space="preserve">36. </w:t>
      </w:r>
    </w:p>
    <w:p w14:paraId="1154909D" w14:textId="00807FF6" w:rsidR="00D5406B" w:rsidRDefault="001575A0" w:rsidP="00D5406B">
      <w:pPr>
        <w:pStyle w:val="p1"/>
        <w:spacing w:line="360" w:lineRule="auto"/>
        <w:ind w:left="284" w:hanging="284"/>
        <w:jc w:val="both"/>
        <w:rPr>
          <w:rFonts w:ascii="Garamond" w:hAnsi="Garamond"/>
          <w:sz w:val="22"/>
          <w:szCs w:val="22"/>
        </w:rPr>
      </w:pPr>
      <w:r w:rsidRPr="0053557E">
        <w:rPr>
          <w:rFonts w:ascii="Garamond" w:hAnsi="Garamond"/>
          <w:sz w:val="22"/>
          <w:szCs w:val="22"/>
        </w:rPr>
        <w:t xml:space="preserve">Withagen, R., </w:t>
      </w:r>
      <w:r w:rsidR="00605336" w:rsidRPr="0053557E">
        <w:rPr>
          <w:rFonts w:ascii="Garamond" w:hAnsi="Garamond"/>
          <w:sz w:val="22"/>
          <w:szCs w:val="22"/>
        </w:rPr>
        <w:t xml:space="preserve">D. </w:t>
      </w:r>
      <w:r w:rsidRPr="0053557E">
        <w:rPr>
          <w:rFonts w:ascii="Garamond" w:hAnsi="Garamond"/>
          <w:sz w:val="22"/>
          <w:szCs w:val="22"/>
        </w:rPr>
        <w:t xml:space="preserve">Araújo, </w:t>
      </w:r>
      <w:r w:rsidR="00605336">
        <w:rPr>
          <w:rFonts w:ascii="Garamond" w:hAnsi="Garamond"/>
          <w:sz w:val="22"/>
          <w:szCs w:val="22"/>
        </w:rPr>
        <w:t>and</w:t>
      </w:r>
      <w:r w:rsidRPr="0053557E">
        <w:rPr>
          <w:rFonts w:ascii="Garamond" w:hAnsi="Garamond"/>
          <w:sz w:val="22"/>
          <w:szCs w:val="22"/>
        </w:rPr>
        <w:t xml:space="preserve"> </w:t>
      </w:r>
      <w:r w:rsidR="00D5406B">
        <w:rPr>
          <w:rFonts w:ascii="Garamond" w:hAnsi="Garamond"/>
          <w:sz w:val="22"/>
          <w:szCs w:val="22"/>
        </w:rPr>
        <w:t>H.J.</w:t>
      </w:r>
      <w:r w:rsidR="00605336" w:rsidRPr="0053557E">
        <w:rPr>
          <w:rFonts w:ascii="Garamond" w:hAnsi="Garamond"/>
          <w:sz w:val="22"/>
          <w:szCs w:val="22"/>
        </w:rPr>
        <w:t xml:space="preserve"> </w:t>
      </w:r>
      <w:r w:rsidRPr="0053557E">
        <w:rPr>
          <w:rFonts w:ascii="Garamond" w:hAnsi="Garamond"/>
          <w:sz w:val="22"/>
          <w:szCs w:val="22"/>
        </w:rPr>
        <w:t>de Poel</w:t>
      </w:r>
      <w:r w:rsidR="00D5406B">
        <w:rPr>
          <w:rFonts w:ascii="Garamond" w:hAnsi="Garamond"/>
          <w:sz w:val="22"/>
          <w:szCs w:val="22"/>
        </w:rPr>
        <w:t>a</w:t>
      </w:r>
      <w:r w:rsidRPr="0053557E">
        <w:rPr>
          <w:rFonts w:ascii="Garamond" w:hAnsi="Garamond"/>
          <w:sz w:val="22"/>
          <w:szCs w:val="22"/>
        </w:rPr>
        <w:t xml:space="preserve"> 2017</w:t>
      </w:r>
      <w:r w:rsidR="00605336">
        <w:rPr>
          <w:rFonts w:ascii="Garamond" w:hAnsi="Garamond"/>
          <w:sz w:val="22"/>
          <w:szCs w:val="22"/>
        </w:rPr>
        <w:t>.</w:t>
      </w:r>
      <w:r w:rsidRPr="0053557E">
        <w:rPr>
          <w:rFonts w:ascii="Garamond" w:hAnsi="Garamond"/>
          <w:sz w:val="22"/>
          <w:szCs w:val="22"/>
        </w:rPr>
        <w:t xml:space="preserve"> Inviting affordances and agency</w:t>
      </w:r>
      <w:r w:rsidR="00605336">
        <w:rPr>
          <w:rFonts w:ascii="Garamond" w:hAnsi="Garamond"/>
          <w:sz w:val="22"/>
          <w:szCs w:val="22"/>
        </w:rPr>
        <w:t>,</w:t>
      </w:r>
      <w:r w:rsidRPr="0053557E">
        <w:rPr>
          <w:rFonts w:ascii="Garamond" w:hAnsi="Garamond"/>
          <w:sz w:val="22"/>
          <w:szCs w:val="22"/>
        </w:rPr>
        <w:t xml:space="preserve"> </w:t>
      </w:r>
      <w:r w:rsidRPr="0053557E">
        <w:rPr>
          <w:rFonts w:ascii="Garamond" w:hAnsi="Garamond"/>
          <w:i/>
          <w:iCs/>
          <w:sz w:val="22"/>
          <w:szCs w:val="22"/>
        </w:rPr>
        <w:t xml:space="preserve">New Ideas in </w:t>
      </w:r>
      <w:r w:rsidRPr="00397838">
        <w:rPr>
          <w:rFonts w:ascii="Garamond" w:hAnsi="Garamond"/>
          <w:i/>
          <w:iCs/>
          <w:sz w:val="22"/>
          <w:szCs w:val="22"/>
        </w:rPr>
        <w:t>Psychology</w:t>
      </w:r>
      <w:r w:rsidRPr="00397838">
        <w:rPr>
          <w:rFonts w:ascii="Garamond" w:hAnsi="Garamond"/>
          <w:sz w:val="22"/>
          <w:szCs w:val="22"/>
        </w:rPr>
        <w:t xml:space="preserve"> 45: 11-8.</w:t>
      </w:r>
    </w:p>
    <w:p w14:paraId="3E029512" w14:textId="77777777" w:rsidR="00D5406B" w:rsidRPr="00397838" w:rsidRDefault="00D5406B" w:rsidP="00D5406B">
      <w:pPr>
        <w:pStyle w:val="p1"/>
        <w:spacing w:line="360" w:lineRule="auto"/>
        <w:ind w:left="284" w:hanging="284"/>
        <w:jc w:val="both"/>
        <w:rPr>
          <w:rFonts w:ascii="Garamond" w:hAnsi="Garamond"/>
          <w:sz w:val="22"/>
          <w:szCs w:val="22"/>
        </w:rPr>
      </w:pPr>
    </w:p>
    <w:p w14:paraId="381ECD27" w14:textId="46FA6FA0" w:rsidR="008B4F60" w:rsidRDefault="001575A0" w:rsidP="00B34AA8">
      <w:pPr>
        <w:pStyle w:val="NormalWeb"/>
        <w:spacing w:before="0" w:beforeAutospacing="0" w:after="0" w:afterAutospacing="0" w:line="360" w:lineRule="auto"/>
        <w:ind w:left="284" w:hanging="284"/>
        <w:jc w:val="both"/>
        <w:rPr>
          <w:rFonts w:ascii="Garamond" w:hAnsi="Garamond"/>
          <w:sz w:val="22"/>
          <w:szCs w:val="22"/>
        </w:rPr>
      </w:pPr>
      <w:r w:rsidRPr="00397838">
        <w:rPr>
          <w:rFonts w:ascii="Garamond" w:hAnsi="Garamond"/>
          <w:sz w:val="22"/>
          <w:szCs w:val="22"/>
        </w:rPr>
        <w:lastRenderedPageBreak/>
        <w:t xml:space="preserve">Yamani, Y., </w:t>
      </w:r>
      <w:r w:rsidR="00605336" w:rsidRPr="00397838">
        <w:rPr>
          <w:rFonts w:ascii="Garamond" w:hAnsi="Garamond"/>
          <w:sz w:val="22"/>
          <w:szCs w:val="22"/>
        </w:rPr>
        <w:t xml:space="preserve">A. </w:t>
      </w:r>
      <w:r w:rsidRPr="00397838">
        <w:rPr>
          <w:rFonts w:ascii="Garamond" w:hAnsi="Garamond"/>
          <w:sz w:val="22"/>
          <w:szCs w:val="22"/>
        </w:rPr>
        <w:t xml:space="preserve">Ariga, and </w:t>
      </w:r>
      <w:r w:rsidR="00605336" w:rsidRPr="00397838">
        <w:rPr>
          <w:rFonts w:ascii="Garamond" w:hAnsi="Garamond"/>
          <w:sz w:val="22"/>
          <w:szCs w:val="22"/>
        </w:rPr>
        <w:t xml:space="preserve">Y. </w:t>
      </w:r>
      <w:r w:rsidRPr="00397838">
        <w:rPr>
          <w:rFonts w:ascii="Garamond" w:hAnsi="Garamond"/>
          <w:sz w:val="22"/>
          <w:szCs w:val="22"/>
        </w:rPr>
        <w:t>Yamada 201</w:t>
      </w:r>
      <w:r w:rsidR="00683A75" w:rsidRPr="00397838">
        <w:rPr>
          <w:rFonts w:ascii="Garamond" w:hAnsi="Garamond"/>
          <w:sz w:val="22"/>
          <w:szCs w:val="22"/>
        </w:rPr>
        <w:t>6</w:t>
      </w:r>
      <w:r w:rsidR="00605336" w:rsidRPr="00397838">
        <w:rPr>
          <w:rFonts w:ascii="Garamond" w:hAnsi="Garamond"/>
          <w:sz w:val="22"/>
          <w:szCs w:val="22"/>
        </w:rPr>
        <w:t xml:space="preserve">. </w:t>
      </w:r>
      <w:r w:rsidRPr="00397838">
        <w:rPr>
          <w:rFonts w:ascii="Garamond" w:hAnsi="Garamond"/>
          <w:sz w:val="22"/>
          <w:szCs w:val="22"/>
        </w:rPr>
        <w:t>Object Affordances Potentiate Responses but Do Not Guide Attentional Prioritization</w:t>
      </w:r>
      <w:r w:rsidR="00605336" w:rsidRPr="00397838">
        <w:rPr>
          <w:rFonts w:ascii="Garamond" w:hAnsi="Garamond"/>
          <w:sz w:val="22"/>
          <w:szCs w:val="22"/>
        </w:rPr>
        <w:t>,</w:t>
      </w:r>
      <w:r w:rsidRPr="00397838">
        <w:rPr>
          <w:rFonts w:ascii="Garamond" w:hAnsi="Garamond"/>
          <w:sz w:val="22"/>
          <w:szCs w:val="22"/>
        </w:rPr>
        <w:t xml:space="preserve"> </w:t>
      </w:r>
      <w:r w:rsidRPr="00397838">
        <w:rPr>
          <w:rFonts w:ascii="Garamond" w:hAnsi="Garamond"/>
          <w:i/>
          <w:iCs/>
          <w:sz w:val="22"/>
          <w:szCs w:val="22"/>
        </w:rPr>
        <w:t xml:space="preserve">Frontiers in </w:t>
      </w:r>
      <w:r w:rsidR="00683A75" w:rsidRPr="00397838">
        <w:rPr>
          <w:rFonts w:ascii="Garamond" w:hAnsi="Garamond"/>
          <w:i/>
          <w:iCs/>
          <w:sz w:val="22"/>
          <w:szCs w:val="22"/>
        </w:rPr>
        <w:t>i</w:t>
      </w:r>
      <w:r w:rsidRPr="00397838">
        <w:rPr>
          <w:rFonts w:ascii="Garamond" w:hAnsi="Garamond"/>
          <w:i/>
          <w:iCs/>
          <w:sz w:val="22"/>
          <w:szCs w:val="22"/>
        </w:rPr>
        <w:t xml:space="preserve">ntegrative </w:t>
      </w:r>
      <w:r w:rsidR="00683A75" w:rsidRPr="00397838">
        <w:rPr>
          <w:rFonts w:ascii="Garamond" w:hAnsi="Garamond"/>
          <w:i/>
          <w:iCs/>
          <w:sz w:val="22"/>
          <w:szCs w:val="22"/>
        </w:rPr>
        <w:t>n</w:t>
      </w:r>
      <w:r w:rsidRPr="00397838">
        <w:rPr>
          <w:rFonts w:ascii="Garamond" w:hAnsi="Garamond"/>
          <w:i/>
          <w:iCs/>
          <w:sz w:val="22"/>
          <w:szCs w:val="22"/>
        </w:rPr>
        <w:t>euroscience</w:t>
      </w:r>
      <w:r w:rsidRPr="00397838">
        <w:rPr>
          <w:rFonts w:ascii="Garamond" w:hAnsi="Garamond"/>
          <w:sz w:val="22"/>
          <w:szCs w:val="22"/>
        </w:rPr>
        <w:t>, 9</w:t>
      </w:r>
      <w:r w:rsidR="006416CA">
        <w:rPr>
          <w:rFonts w:ascii="Garamond" w:hAnsi="Garamond"/>
          <w:sz w:val="22"/>
          <w:szCs w:val="22"/>
        </w:rPr>
        <w:t>/</w:t>
      </w:r>
      <w:r w:rsidRPr="00397838">
        <w:rPr>
          <w:rFonts w:ascii="Garamond" w:hAnsi="Garamond"/>
          <w:sz w:val="22"/>
          <w:szCs w:val="22"/>
        </w:rPr>
        <w:t>74</w:t>
      </w:r>
      <w:r w:rsidR="006416CA">
        <w:rPr>
          <w:rFonts w:ascii="Garamond" w:hAnsi="Garamond"/>
          <w:sz w:val="22"/>
          <w:szCs w:val="22"/>
        </w:rPr>
        <w:t>: 1-6.</w:t>
      </w:r>
    </w:p>
    <w:p w14:paraId="1111082B" w14:textId="55732167" w:rsidR="00D5406B" w:rsidRDefault="00D5406B" w:rsidP="00B34AA8">
      <w:pPr>
        <w:pStyle w:val="NormalWeb"/>
        <w:spacing w:before="0" w:beforeAutospacing="0" w:after="0" w:afterAutospacing="0" w:line="360" w:lineRule="auto"/>
        <w:ind w:left="284" w:hanging="284"/>
        <w:jc w:val="both"/>
        <w:rPr>
          <w:rFonts w:ascii="Garamond" w:hAnsi="Garamond"/>
          <w:sz w:val="22"/>
          <w:szCs w:val="22"/>
        </w:rPr>
      </w:pPr>
    </w:p>
    <w:p w14:paraId="3CD546B5" w14:textId="5D0662DF" w:rsidR="00D5406B" w:rsidRDefault="00D5406B" w:rsidP="00B34AA8">
      <w:pPr>
        <w:pStyle w:val="NormalWeb"/>
        <w:spacing w:before="0" w:beforeAutospacing="0" w:after="0" w:afterAutospacing="0" w:line="360" w:lineRule="auto"/>
        <w:ind w:left="284" w:hanging="284"/>
        <w:jc w:val="both"/>
        <w:rPr>
          <w:rFonts w:ascii="Garamond" w:hAnsi="Garamond"/>
          <w:sz w:val="22"/>
          <w:szCs w:val="22"/>
        </w:rPr>
      </w:pPr>
    </w:p>
    <w:p w14:paraId="22433877" w14:textId="200E90E1" w:rsidR="00E90E4D" w:rsidRDefault="00E90E4D" w:rsidP="00D5406B">
      <w:pPr>
        <w:pStyle w:val="NormalWeb"/>
        <w:spacing w:before="0" w:beforeAutospacing="0" w:after="0" w:afterAutospacing="0" w:line="360" w:lineRule="auto"/>
        <w:jc w:val="both"/>
        <w:rPr>
          <w:rFonts w:ascii="Garamond" w:hAnsi="Garamond"/>
          <w:sz w:val="22"/>
          <w:szCs w:val="22"/>
        </w:rPr>
      </w:pPr>
    </w:p>
    <w:p w14:paraId="69D8CB9F" w14:textId="77777777" w:rsidR="00683A75" w:rsidRDefault="00683A75" w:rsidP="00BE336C">
      <w:pPr>
        <w:pStyle w:val="NormalWeb"/>
        <w:spacing w:before="0" w:beforeAutospacing="0" w:after="0" w:afterAutospacing="0" w:line="360" w:lineRule="auto"/>
        <w:jc w:val="both"/>
        <w:rPr>
          <w:rFonts w:ascii="Garamond" w:hAnsi="Garamond"/>
          <w:sz w:val="22"/>
          <w:szCs w:val="22"/>
        </w:rPr>
      </w:pPr>
    </w:p>
    <w:p w14:paraId="6694492B" w14:textId="61C7E583" w:rsidR="00E90E4D" w:rsidRDefault="00E90E4D" w:rsidP="00B34AA8">
      <w:pPr>
        <w:pStyle w:val="NormalWeb"/>
        <w:spacing w:before="0" w:beforeAutospacing="0" w:after="0" w:afterAutospacing="0" w:line="360" w:lineRule="auto"/>
        <w:ind w:left="284" w:hanging="284"/>
        <w:jc w:val="both"/>
        <w:rPr>
          <w:rFonts w:ascii="Garamond" w:hAnsi="Garamond"/>
          <w:sz w:val="22"/>
          <w:szCs w:val="22"/>
        </w:rPr>
      </w:pPr>
    </w:p>
    <w:p w14:paraId="4CBCCC33" w14:textId="448D038B" w:rsidR="00E90E4D" w:rsidRPr="00605336" w:rsidRDefault="00E90E4D" w:rsidP="00B34AA8">
      <w:pPr>
        <w:pStyle w:val="NormalWeb"/>
        <w:spacing w:before="0" w:beforeAutospacing="0" w:after="0" w:afterAutospacing="0" w:line="360" w:lineRule="auto"/>
        <w:ind w:left="284" w:hanging="284"/>
        <w:jc w:val="both"/>
        <w:rPr>
          <w:rFonts w:ascii="Garamond" w:hAnsi="Garamond"/>
          <w:i/>
          <w:iCs/>
          <w:sz w:val="22"/>
          <w:szCs w:val="22"/>
        </w:rPr>
      </w:pPr>
      <w:r w:rsidRPr="00605336">
        <w:rPr>
          <w:rFonts w:ascii="Garamond" w:hAnsi="Garamond"/>
          <w:i/>
          <w:iCs/>
          <w:sz w:val="22"/>
          <w:szCs w:val="22"/>
        </w:rPr>
        <w:t>Cardiff University</w:t>
      </w:r>
    </w:p>
    <w:p w14:paraId="6A3012B8" w14:textId="37056E0C" w:rsidR="00C766F5" w:rsidRPr="003D6EFA" w:rsidRDefault="00C766F5" w:rsidP="00B34AA8">
      <w:pPr>
        <w:pStyle w:val="FootnoteText"/>
        <w:spacing w:line="360" w:lineRule="auto"/>
        <w:jc w:val="both"/>
        <w:rPr>
          <w:rFonts w:ascii="Garamond" w:hAnsi="Garamond"/>
          <w:sz w:val="22"/>
          <w:szCs w:val="22"/>
        </w:rPr>
      </w:pPr>
    </w:p>
    <w:sectPr w:rsidR="00C766F5" w:rsidRPr="003D6EFA" w:rsidSect="00E6508C">
      <w:footerReference w:type="even" r:id="rId7"/>
      <w:footerReference w:type="default" r:id="rId8"/>
      <w:pgSz w:w="11900" w:h="16840"/>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2797" w14:textId="77777777" w:rsidR="006D7397" w:rsidRDefault="006D7397">
      <w:r>
        <w:separator/>
      </w:r>
    </w:p>
  </w:endnote>
  <w:endnote w:type="continuationSeparator" w:id="0">
    <w:p w14:paraId="6E27FB3B" w14:textId="77777777" w:rsidR="006D7397" w:rsidRDefault="006D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nE'E2˛">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0178090"/>
      <w:docPartObj>
        <w:docPartGallery w:val="Page Numbers (Bottom of Page)"/>
        <w:docPartUnique/>
      </w:docPartObj>
    </w:sdtPr>
    <w:sdtEndPr>
      <w:rPr>
        <w:rStyle w:val="PageNumber"/>
      </w:rPr>
    </w:sdtEndPr>
    <w:sdtContent>
      <w:p w14:paraId="2DA503E8" w14:textId="6EBE6FCD" w:rsidR="00B77DCE" w:rsidRDefault="001575A0" w:rsidP="00B840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A30FE0" w14:textId="77777777" w:rsidR="00B77DCE" w:rsidRDefault="00B77DCE" w:rsidP="00B77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0"/>
        <w:szCs w:val="20"/>
      </w:rPr>
      <w:id w:val="2072373942"/>
      <w:docPartObj>
        <w:docPartGallery w:val="Page Numbers (Bottom of Page)"/>
        <w:docPartUnique/>
      </w:docPartObj>
    </w:sdtPr>
    <w:sdtEndPr>
      <w:rPr>
        <w:rStyle w:val="PageNumber"/>
      </w:rPr>
    </w:sdtEndPr>
    <w:sdtContent>
      <w:p w14:paraId="58CBF5C0" w14:textId="56B8DA43" w:rsidR="00B77DCE" w:rsidRPr="004A3A10" w:rsidRDefault="001575A0" w:rsidP="005C114D">
        <w:pPr>
          <w:pStyle w:val="Footer"/>
          <w:framePr w:wrap="none" w:vAnchor="text" w:hAnchor="page" w:x="9683" w:y="-10"/>
          <w:rPr>
            <w:rStyle w:val="PageNumber"/>
            <w:rFonts w:ascii="Garamond" w:hAnsi="Garamond"/>
            <w:sz w:val="20"/>
            <w:szCs w:val="20"/>
          </w:rPr>
        </w:pPr>
        <w:r w:rsidRPr="004A3A10">
          <w:rPr>
            <w:rStyle w:val="PageNumber"/>
            <w:rFonts w:ascii="Garamond" w:hAnsi="Garamond"/>
            <w:sz w:val="20"/>
            <w:szCs w:val="20"/>
          </w:rPr>
          <w:fldChar w:fldCharType="begin"/>
        </w:r>
        <w:r w:rsidRPr="004A3A10">
          <w:rPr>
            <w:rStyle w:val="PageNumber"/>
            <w:rFonts w:ascii="Garamond" w:hAnsi="Garamond"/>
            <w:sz w:val="20"/>
            <w:szCs w:val="20"/>
          </w:rPr>
          <w:instrText xml:space="preserve"> PAGE </w:instrText>
        </w:r>
        <w:r w:rsidRPr="004A3A10">
          <w:rPr>
            <w:rStyle w:val="PageNumber"/>
            <w:rFonts w:ascii="Garamond" w:hAnsi="Garamond"/>
            <w:sz w:val="20"/>
            <w:szCs w:val="20"/>
          </w:rPr>
          <w:fldChar w:fldCharType="separate"/>
        </w:r>
        <w:r w:rsidR="00260D60">
          <w:rPr>
            <w:rStyle w:val="PageNumber"/>
            <w:rFonts w:ascii="Garamond" w:hAnsi="Garamond"/>
            <w:noProof/>
            <w:sz w:val="20"/>
            <w:szCs w:val="20"/>
          </w:rPr>
          <w:t>11</w:t>
        </w:r>
        <w:r w:rsidRPr="004A3A10">
          <w:rPr>
            <w:rStyle w:val="PageNumber"/>
            <w:rFonts w:ascii="Garamond" w:hAnsi="Garamond"/>
            <w:sz w:val="20"/>
            <w:szCs w:val="20"/>
          </w:rPr>
          <w:fldChar w:fldCharType="end"/>
        </w:r>
      </w:p>
    </w:sdtContent>
  </w:sdt>
  <w:p w14:paraId="30E4E903" w14:textId="77777777" w:rsidR="00B77DCE" w:rsidRPr="004A3A10" w:rsidRDefault="00B77DCE" w:rsidP="00B77DCE">
    <w:pPr>
      <w:pStyle w:val="Footer"/>
      <w:ind w:right="360"/>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C1E3" w14:textId="77777777" w:rsidR="006D7397" w:rsidRDefault="006D7397" w:rsidP="003672FA">
      <w:r>
        <w:separator/>
      </w:r>
    </w:p>
  </w:footnote>
  <w:footnote w:type="continuationSeparator" w:id="0">
    <w:p w14:paraId="5D72A497" w14:textId="77777777" w:rsidR="006D7397" w:rsidRDefault="006D7397" w:rsidP="003672FA">
      <w:r>
        <w:continuationSeparator/>
      </w:r>
    </w:p>
  </w:footnote>
  <w:footnote w:id="1">
    <w:p w14:paraId="08F4421B" w14:textId="3BD79F70" w:rsidR="0047428E" w:rsidRPr="00E6508C" w:rsidRDefault="001575A0" w:rsidP="00C12D1A">
      <w:pPr>
        <w:spacing w:line="360" w:lineRule="auto"/>
        <w:jc w:val="both"/>
        <w:rPr>
          <w:rFonts w:ascii="Garamond" w:hAnsi="Garamond" w:cstheme="minorHAnsi"/>
          <w:sz w:val="20"/>
          <w:szCs w:val="20"/>
        </w:rPr>
      </w:pPr>
      <w:r w:rsidRPr="00E6508C">
        <w:rPr>
          <w:rStyle w:val="FootnoteReference"/>
          <w:rFonts w:ascii="Garamond" w:hAnsi="Garamond" w:cstheme="minorHAnsi"/>
          <w:sz w:val="20"/>
          <w:szCs w:val="20"/>
        </w:rPr>
        <w:footnoteRef/>
      </w:r>
      <w:r w:rsidR="002E34D6">
        <w:rPr>
          <w:rFonts w:ascii="Garamond" w:hAnsi="Garamond" w:cstheme="minorHAnsi"/>
          <w:sz w:val="20"/>
          <w:szCs w:val="20"/>
        </w:rPr>
        <w:t xml:space="preserve"> </w:t>
      </w:r>
      <w:r w:rsidR="00BB18A1">
        <w:rPr>
          <w:rFonts w:ascii="Garamond" w:hAnsi="Garamond" w:cstheme="minorHAnsi"/>
          <w:sz w:val="20"/>
          <w:szCs w:val="20"/>
        </w:rPr>
        <w:t>W</w:t>
      </w:r>
      <w:r w:rsidR="003E125F" w:rsidRPr="00E6508C">
        <w:rPr>
          <w:rFonts w:ascii="Garamond" w:hAnsi="Garamond" w:cstheme="minorHAnsi"/>
          <w:sz w:val="20"/>
          <w:szCs w:val="20"/>
        </w:rPr>
        <w:t>e</w:t>
      </w:r>
      <w:r w:rsidRPr="00E6508C">
        <w:rPr>
          <w:rFonts w:ascii="Garamond" w:hAnsi="Garamond" w:cstheme="minorHAnsi"/>
          <w:sz w:val="20"/>
          <w:szCs w:val="20"/>
        </w:rPr>
        <w:t xml:space="preserve"> can adopt the term ‘affordance’ without</w:t>
      </w:r>
      <w:r w:rsidR="00FC6BB4" w:rsidRPr="00E6508C">
        <w:rPr>
          <w:rFonts w:ascii="Garamond" w:hAnsi="Garamond" w:cstheme="minorHAnsi"/>
          <w:sz w:val="20"/>
          <w:szCs w:val="20"/>
        </w:rPr>
        <w:t xml:space="preserve"> taking on</w:t>
      </w:r>
      <w:r w:rsidRPr="00E6508C">
        <w:rPr>
          <w:rFonts w:ascii="Garamond" w:hAnsi="Garamond" w:cstheme="minorHAnsi"/>
          <w:sz w:val="20"/>
          <w:szCs w:val="20"/>
        </w:rPr>
        <w:t xml:space="preserve"> the specifics of</w:t>
      </w:r>
      <w:r w:rsidR="00FC6BB4" w:rsidRPr="00E6508C">
        <w:rPr>
          <w:rFonts w:ascii="Garamond" w:hAnsi="Garamond" w:cstheme="minorHAnsi"/>
          <w:sz w:val="20"/>
          <w:szCs w:val="20"/>
        </w:rPr>
        <w:t xml:space="preserve"> Gibson’s</w:t>
      </w:r>
      <w:r w:rsidRPr="00E6508C">
        <w:rPr>
          <w:rFonts w:ascii="Garamond" w:hAnsi="Garamond" w:cstheme="minorHAnsi"/>
          <w:sz w:val="20"/>
          <w:szCs w:val="20"/>
        </w:rPr>
        <w:t xml:space="preserve"> ecological psychology (</w:t>
      </w:r>
      <w:r w:rsidR="00FC6BB4" w:rsidRPr="00E6508C">
        <w:rPr>
          <w:rFonts w:ascii="Garamond" w:hAnsi="Garamond" w:cstheme="minorHAnsi"/>
          <w:sz w:val="20"/>
          <w:szCs w:val="20"/>
        </w:rPr>
        <w:t xml:space="preserve">see </w:t>
      </w:r>
      <w:r w:rsidRPr="00E6508C">
        <w:rPr>
          <w:rFonts w:ascii="Garamond" w:hAnsi="Garamond" w:cstheme="minorHAnsi"/>
          <w:sz w:val="20"/>
          <w:szCs w:val="20"/>
        </w:rPr>
        <w:t>Gibson</w:t>
      </w:r>
      <w:r w:rsidR="003E125F" w:rsidRPr="00E6508C">
        <w:rPr>
          <w:rFonts w:ascii="Garamond" w:hAnsi="Garamond" w:cstheme="minorHAnsi"/>
          <w:sz w:val="20"/>
          <w:szCs w:val="20"/>
        </w:rPr>
        <w:t xml:space="preserve"> 1979)</w:t>
      </w:r>
      <w:r w:rsidRPr="00E6508C">
        <w:rPr>
          <w:rFonts w:ascii="Garamond" w:hAnsi="Garamond" w:cstheme="minorHAnsi"/>
          <w:sz w:val="20"/>
          <w:szCs w:val="20"/>
        </w:rPr>
        <w:t>.</w:t>
      </w:r>
      <w:r w:rsidR="00F85597" w:rsidRPr="00E6508C">
        <w:rPr>
          <w:rFonts w:ascii="Garamond" w:hAnsi="Garamond" w:cstheme="minorHAnsi"/>
          <w:sz w:val="20"/>
          <w:szCs w:val="20"/>
        </w:rPr>
        <w:t xml:space="preserve"> On the scope of affordance perception beyond </w:t>
      </w:r>
      <w:r w:rsidR="00F85597" w:rsidRPr="00CD56C4">
        <w:rPr>
          <w:rFonts w:ascii="Garamond" w:hAnsi="Garamond" w:cstheme="minorHAnsi"/>
          <w:sz w:val="20"/>
          <w:szCs w:val="20"/>
        </w:rPr>
        <w:t xml:space="preserve">bodily </w:t>
      </w:r>
      <w:r w:rsidR="00F85597" w:rsidRPr="00E6508C">
        <w:rPr>
          <w:rFonts w:ascii="Garamond" w:hAnsi="Garamond" w:cstheme="minorHAnsi"/>
          <w:sz w:val="20"/>
          <w:szCs w:val="20"/>
        </w:rPr>
        <w:t>action see McClelland 2020 and Rietveld and Kiverste</w:t>
      </w:r>
      <w:r w:rsidR="004237F0">
        <w:rPr>
          <w:rFonts w:ascii="Garamond" w:hAnsi="Garamond" w:cstheme="minorHAnsi"/>
          <w:sz w:val="20"/>
          <w:szCs w:val="20"/>
        </w:rPr>
        <w:t>i</w:t>
      </w:r>
      <w:r w:rsidR="00F85597" w:rsidRPr="00E6508C">
        <w:rPr>
          <w:rFonts w:ascii="Garamond" w:hAnsi="Garamond" w:cstheme="minorHAnsi"/>
          <w:sz w:val="20"/>
          <w:szCs w:val="20"/>
        </w:rPr>
        <w:t>n 2014</w:t>
      </w:r>
      <w:r w:rsidR="00817A3B">
        <w:rPr>
          <w:rFonts w:ascii="Garamond" w:hAnsi="Garamond" w:cstheme="minorHAnsi"/>
          <w:sz w:val="20"/>
          <w:szCs w:val="20"/>
        </w:rPr>
        <w:t>.</w:t>
      </w:r>
    </w:p>
  </w:footnote>
  <w:footnote w:id="2">
    <w:p w14:paraId="3FDD4343" w14:textId="271C1A4B" w:rsidR="008B78C9" w:rsidRPr="00E6508C" w:rsidRDefault="001575A0" w:rsidP="007E78D9">
      <w:pPr>
        <w:pStyle w:val="FootnoteText"/>
        <w:spacing w:line="360" w:lineRule="auto"/>
        <w:jc w:val="both"/>
        <w:rPr>
          <w:rFonts w:ascii="Garamond" w:hAnsi="Garamond"/>
        </w:rPr>
      </w:pPr>
      <w:r w:rsidRPr="00E6508C">
        <w:rPr>
          <w:rStyle w:val="FootnoteReference"/>
          <w:rFonts w:ascii="Garamond" w:hAnsi="Garamond"/>
        </w:rPr>
        <w:footnoteRef/>
      </w:r>
      <w:r w:rsidRPr="00E6508C">
        <w:rPr>
          <w:rFonts w:ascii="Garamond" w:hAnsi="Garamond"/>
        </w:rPr>
        <w:t xml:space="preserve"> </w:t>
      </w:r>
      <w:r w:rsidR="00FC6BB4" w:rsidRPr="00E6508C">
        <w:rPr>
          <w:rFonts w:ascii="Garamond" w:hAnsi="Garamond"/>
        </w:rPr>
        <w:t>O</w:t>
      </w:r>
      <w:r w:rsidR="00B77DCE" w:rsidRPr="00E6508C">
        <w:rPr>
          <w:rFonts w:ascii="Garamond" w:hAnsi="Garamond"/>
        </w:rPr>
        <w:t>ne of Gibson’s central claims was that affordances can be directly perceived (see Gibson 1979).</w:t>
      </w:r>
      <w:r w:rsidR="004438C6">
        <w:rPr>
          <w:rFonts w:ascii="Garamond" w:hAnsi="Garamond"/>
        </w:rPr>
        <w:t xml:space="preserve"> </w:t>
      </w:r>
    </w:p>
  </w:footnote>
  <w:footnote w:id="3">
    <w:p w14:paraId="558BC7ED" w14:textId="009FEEE6" w:rsidR="009B5813" w:rsidRPr="005B5100" w:rsidRDefault="001575A0" w:rsidP="009B5813">
      <w:pPr>
        <w:pStyle w:val="FootnoteText"/>
        <w:spacing w:line="360" w:lineRule="auto"/>
        <w:rPr>
          <w:rFonts w:ascii="Garamond" w:hAnsi="Garamond"/>
        </w:rPr>
      </w:pPr>
      <w:r w:rsidRPr="009B5813">
        <w:rPr>
          <w:rStyle w:val="FootnoteReference"/>
          <w:rFonts w:ascii="Garamond" w:hAnsi="Garamond"/>
        </w:rPr>
        <w:footnoteRef/>
      </w:r>
      <w:r w:rsidRPr="009B5813">
        <w:rPr>
          <w:rFonts w:ascii="Garamond" w:hAnsi="Garamond"/>
        </w:rPr>
        <w:t xml:space="preserve"> The key source in phenomenology is Merleau-Ponty on bodily intentionality (see his 1962)</w:t>
      </w:r>
      <w:r>
        <w:rPr>
          <w:rFonts w:ascii="Garamond" w:hAnsi="Garamond"/>
        </w:rPr>
        <w:t>.</w:t>
      </w:r>
    </w:p>
  </w:footnote>
  <w:footnote w:id="4">
    <w:p w14:paraId="36A75335" w14:textId="3A8A277F" w:rsidR="001031C7" w:rsidRPr="00E6508C" w:rsidRDefault="001575A0" w:rsidP="00C12D1A">
      <w:pPr>
        <w:pStyle w:val="FootnoteText"/>
        <w:spacing w:line="360" w:lineRule="auto"/>
        <w:jc w:val="both"/>
        <w:rPr>
          <w:rFonts w:ascii="Garamond" w:hAnsi="Garamond" w:cstheme="minorHAnsi"/>
        </w:rPr>
      </w:pPr>
      <w:r w:rsidRPr="00E6508C">
        <w:rPr>
          <w:rStyle w:val="FootnoteReference"/>
          <w:rFonts w:ascii="Garamond" w:hAnsi="Garamond" w:cstheme="minorHAnsi"/>
        </w:rPr>
        <w:footnoteRef/>
      </w:r>
      <w:r w:rsidRPr="00E6508C">
        <w:rPr>
          <w:rFonts w:ascii="Garamond" w:hAnsi="Garamond" w:cstheme="minorHAnsi"/>
        </w:rPr>
        <w:t xml:space="preserve"> </w:t>
      </w:r>
      <w:r w:rsidR="00C76AF2">
        <w:rPr>
          <w:rFonts w:ascii="Garamond" w:hAnsi="Garamond" w:cstheme="minorHAnsi"/>
        </w:rPr>
        <w:t>The</w:t>
      </w:r>
      <w:r w:rsidRPr="00E6508C">
        <w:rPr>
          <w:rFonts w:ascii="Garamond" w:hAnsi="Garamond" w:cstheme="minorHAnsi"/>
        </w:rPr>
        <w:t xml:space="preserve"> reference to ‘demands’ is reminiscent of the Gestalt Psychology notion of ‘demand character’ (</w:t>
      </w:r>
      <w:r w:rsidR="00CC66A1">
        <w:rPr>
          <w:rFonts w:ascii="Garamond" w:hAnsi="Garamond" w:cstheme="minorHAnsi"/>
        </w:rPr>
        <w:t xml:space="preserve">see </w:t>
      </w:r>
      <w:r w:rsidRPr="00E6508C">
        <w:rPr>
          <w:rFonts w:ascii="Garamond" w:hAnsi="Garamond" w:cstheme="minorHAnsi"/>
        </w:rPr>
        <w:t>Lewin</w:t>
      </w:r>
      <w:r w:rsidR="00D26556" w:rsidRPr="00E6508C">
        <w:rPr>
          <w:rFonts w:ascii="Garamond" w:hAnsi="Garamond" w:cstheme="minorHAnsi"/>
        </w:rPr>
        <w:t xml:space="preserve"> </w:t>
      </w:r>
      <w:r w:rsidR="00832760" w:rsidRPr="00E6508C">
        <w:rPr>
          <w:rFonts w:ascii="Garamond" w:hAnsi="Garamond" w:cstheme="minorHAnsi"/>
        </w:rPr>
        <w:t>1938</w:t>
      </w:r>
      <w:r w:rsidRPr="00E6508C">
        <w:rPr>
          <w:rFonts w:ascii="Garamond" w:hAnsi="Garamond" w:cstheme="minorHAnsi"/>
        </w:rPr>
        <w:t xml:space="preserve"> and Koffka</w:t>
      </w:r>
      <w:r w:rsidR="00D26556" w:rsidRPr="00E6508C">
        <w:rPr>
          <w:rFonts w:ascii="Garamond" w:hAnsi="Garamond" w:cstheme="minorHAnsi"/>
        </w:rPr>
        <w:t xml:space="preserve"> 1935</w:t>
      </w:r>
      <w:r w:rsidRPr="00E6508C">
        <w:rPr>
          <w:rFonts w:ascii="Garamond" w:hAnsi="Garamond" w:cstheme="minorHAnsi"/>
        </w:rPr>
        <w:t xml:space="preserve">). </w:t>
      </w:r>
    </w:p>
  </w:footnote>
  <w:footnote w:id="5">
    <w:p w14:paraId="777831D0" w14:textId="3AA1CFEC" w:rsidR="00293070" w:rsidRPr="00E6508C" w:rsidRDefault="001575A0" w:rsidP="00C12D1A">
      <w:pPr>
        <w:pStyle w:val="FootnoteText"/>
        <w:spacing w:line="360" w:lineRule="auto"/>
        <w:jc w:val="both"/>
        <w:rPr>
          <w:rFonts w:ascii="Garamond" w:hAnsi="Garamond" w:cstheme="minorHAnsi"/>
        </w:rPr>
      </w:pPr>
      <w:r w:rsidRPr="00E6508C">
        <w:rPr>
          <w:rStyle w:val="FootnoteReference"/>
          <w:rFonts w:ascii="Garamond" w:hAnsi="Garamond" w:cstheme="minorHAnsi"/>
        </w:rPr>
        <w:footnoteRef/>
      </w:r>
      <w:r w:rsidRPr="00E6508C">
        <w:rPr>
          <w:rFonts w:ascii="Garamond" w:hAnsi="Garamond" w:cstheme="minorHAnsi"/>
        </w:rPr>
        <w:t xml:space="preserve"> This distinction between non-soliciting affordances and soliciting affordances which have a different character is</w:t>
      </w:r>
      <w:r w:rsidR="00D26556" w:rsidRPr="00E6508C">
        <w:rPr>
          <w:rFonts w:ascii="Garamond" w:hAnsi="Garamond" w:cstheme="minorHAnsi"/>
        </w:rPr>
        <w:t xml:space="preserve"> well-</w:t>
      </w:r>
      <w:r w:rsidRPr="00E6508C">
        <w:rPr>
          <w:rFonts w:ascii="Garamond" w:hAnsi="Garamond" w:cstheme="minorHAnsi"/>
        </w:rPr>
        <w:t>recognised</w:t>
      </w:r>
      <w:r w:rsidR="003E125F" w:rsidRPr="00E6508C">
        <w:rPr>
          <w:rFonts w:ascii="Garamond" w:hAnsi="Garamond" w:cstheme="minorHAnsi"/>
        </w:rPr>
        <w:t>. On the philosophical side see</w:t>
      </w:r>
      <w:r w:rsidR="00C56690" w:rsidRPr="00E6508C">
        <w:rPr>
          <w:rFonts w:ascii="Garamond" w:hAnsi="Garamond" w:cstheme="minorHAnsi"/>
        </w:rPr>
        <w:t>, for example,</w:t>
      </w:r>
      <w:r w:rsidR="003E125F" w:rsidRPr="00E6508C">
        <w:rPr>
          <w:rFonts w:ascii="Garamond" w:hAnsi="Garamond" w:cstheme="minorHAnsi"/>
        </w:rPr>
        <w:t xml:space="preserve"> Dreyfus and Kelly 2007; Rietveld 2008; </w:t>
      </w:r>
      <w:r w:rsidR="00832760" w:rsidRPr="00E6508C">
        <w:rPr>
          <w:rFonts w:ascii="Garamond" w:hAnsi="Garamond" w:cstheme="minorHAnsi"/>
        </w:rPr>
        <w:t>Dings 2018</w:t>
      </w:r>
      <w:r w:rsidR="003E125F" w:rsidRPr="00E6508C">
        <w:rPr>
          <w:rFonts w:ascii="Garamond" w:hAnsi="Garamond" w:cstheme="minorHAnsi"/>
        </w:rPr>
        <w:t>. In the psychological literature see</w:t>
      </w:r>
      <w:r w:rsidR="006520B2">
        <w:rPr>
          <w:rFonts w:ascii="Garamond" w:hAnsi="Garamond" w:cstheme="minorHAnsi"/>
        </w:rPr>
        <w:t xml:space="preserve"> Frijda 1986; </w:t>
      </w:r>
      <w:r w:rsidR="003E125F" w:rsidRPr="00E6508C">
        <w:rPr>
          <w:rFonts w:ascii="Garamond" w:hAnsi="Garamond" w:cstheme="minorHAnsi"/>
        </w:rPr>
        <w:t>Bruineberg and Rietveld 2014; Withagen et al. 2017.</w:t>
      </w:r>
    </w:p>
  </w:footnote>
  <w:footnote w:id="6">
    <w:p w14:paraId="24D4B7A2" w14:textId="2271B6CF" w:rsidR="00F75B90" w:rsidRPr="00F75B90" w:rsidRDefault="001575A0" w:rsidP="00F75B90">
      <w:pPr>
        <w:pStyle w:val="FootnoteText"/>
        <w:spacing w:line="360" w:lineRule="auto"/>
        <w:jc w:val="both"/>
        <w:rPr>
          <w:rFonts w:ascii="Garamond" w:hAnsi="Garamond"/>
        </w:rPr>
      </w:pPr>
      <w:r w:rsidRPr="00F75B90">
        <w:rPr>
          <w:rStyle w:val="FootnoteReference"/>
          <w:rFonts w:ascii="Garamond" w:hAnsi="Garamond"/>
        </w:rPr>
        <w:footnoteRef/>
      </w:r>
      <w:r w:rsidRPr="00F75B90">
        <w:rPr>
          <w:rFonts w:ascii="Garamond" w:hAnsi="Garamond"/>
        </w:rPr>
        <w:t xml:space="preserve"> See section </w:t>
      </w:r>
      <w:r w:rsidR="00E90E4D">
        <w:rPr>
          <w:rFonts w:ascii="Garamond" w:hAnsi="Garamond"/>
        </w:rPr>
        <w:t>5</w:t>
      </w:r>
      <w:r w:rsidRPr="00F75B90">
        <w:rPr>
          <w:rFonts w:ascii="Garamond" w:hAnsi="Garamond"/>
        </w:rPr>
        <w:t xml:space="preserve"> for discussion of a non-representationalist view which rejects the psychological reality of non-motivating soliciting affordances</w:t>
      </w:r>
      <w:r>
        <w:rPr>
          <w:rFonts w:ascii="Garamond" w:hAnsi="Garamond"/>
        </w:rPr>
        <w:t>.</w:t>
      </w:r>
    </w:p>
  </w:footnote>
  <w:footnote w:id="7">
    <w:p w14:paraId="29F4F24A" w14:textId="12086A29" w:rsidR="00293070" w:rsidRPr="00E6508C" w:rsidRDefault="001575A0" w:rsidP="00ED21F0">
      <w:pPr>
        <w:pStyle w:val="FootnoteText"/>
        <w:spacing w:line="360" w:lineRule="auto"/>
        <w:jc w:val="both"/>
        <w:rPr>
          <w:rFonts w:ascii="Garamond" w:hAnsi="Garamond" w:cstheme="minorHAnsi"/>
        </w:rPr>
      </w:pPr>
      <w:r w:rsidRPr="00E6508C">
        <w:rPr>
          <w:rStyle w:val="FootnoteReference"/>
          <w:rFonts w:ascii="Garamond" w:hAnsi="Garamond" w:cstheme="minorHAnsi"/>
        </w:rPr>
        <w:footnoteRef/>
      </w:r>
      <w:r w:rsidR="003035D8" w:rsidRPr="00E6508C">
        <w:rPr>
          <w:rFonts w:ascii="Garamond" w:hAnsi="Garamond" w:cstheme="minorHAnsi"/>
        </w:rPr>
        <w:t xml:space="preserve"> This example is amended from</w:t>
      </w:r>
      <w:r w:rsidRPr="00E6508C">
        <w:rPr>
          <w:rFonts w:ascii="Garamond" w:hAnsi="Garamond" w:cstheme="minorHAnsi"/>
        </w:rPr>
        <w:t xml:space="preserve"> Koffka 1935.</w:t>
      </w:r>
      <w:r w:rsidR="007A01AF" w:rsidRPr="00E6508C">
        <w:rPr>
          <w:rFonts w:ascii="Garamond" w:hAnsi="Garamond" w:cstheme="minorHAnsi"/>
        </w:rPr>
        <w:t xml:space="preserve"> </w:t>
      </w:r>
    </w:p>
  </w:footnote>
  <w:footnote w:id="8">
    <w:p w14:paraId="4CFA71D4" w14:textId="38546149" w:rsidR="00E27B6F" w:rsidRPr="00E27B6F" w:rsidRDefault="001575A0" w:rsidP="00E27B6F">
      <w:pPr>
        <w:pStyle w:val="FootnoteText"/>
        <w:spacing w:line="360" w:lineRule="auto"/>
        <w:jc w:val="both"/>
      </w:pPr>
      <w:r w:rsidRPr="00E27B6F">
        <w:rPr>
          <w:rStyle w:val="FootnoteReference"/>
        </w:rPr>
        <w:footnoteRef/>
      </w:r>
      <w:r w:rsidRPr="00E27B6F">
        <w:t xml:space="preserve"> </w:t>
      </w:r>
      <w:r w:rsidRPr="00E27B6F">
        <w:rPr>
          <w:rFonts w:ascii="Garamond" w:hAnsi="Garamond" w:cstheme="minorHAnsi"/>
        </w:rPr>
        <w:t>A note on soliciting contents: the case for framing soliciting phenomenology in terms of contents we might approximately display in the form &lt;X is to-be-</w:t>
      </w:r>
      <w:r w:rsidRPr="00E27B6F">
        <w:rPr>
          <w:rFonts w:ascii="Garamond" w:hAnsi="Garamond"/>
        </w:rPr>
        <w:t>Φ</w:t>
      </w:r>
      <w:r w:rsidRPr="00E27B6F">
        <w:rPr>
          <w:rFonts w:ascii="Garamond" w:hAnsi="Garamond" w:cstheme="minorHAnsi"/>
        </w:rPr>
        <w:t>-d&gt; – is not uncontroversial. Nonetheless</w:t>
      </w:r>
      <w:r w:rsidR="00BF6454">
        <w:rPr>
          <w:rFonts w:ascii="Garamond" w:hAnsi="Garamond" w:cstheme="minorHAnsi"/>
        </w:rPr>
        <w:t>,</w:t>
      </w:r>
      <w:r w:rsidRPr="00E27B6F">
        <w:rPr>
          <w:rFonts w:ascii="Garamond" w:hAnsi="Garamond" w:cstheme="minorHAnsi"/>
        </w:rPr>
        <w:t xml:space="preserve"> it reflects the fact that in the relevant experiences it is the external object which is experienced as </w:t>
      </w:r>
      <w:r w:rsidRPr="00E27B6F">
        <w:rPr>
          <w:rFonts w:ascii="Garamond" w:hAnsi="Garamond" w:cstheme="minorHAnsi"/>
          <w:i/>
          <w:iCs/>
        </w:rPr>
        <w:t xml:space="preserve">soliciting </w:t>
      </w:r>
      <w:r w:rsidRPr="00E27B6F">
        <w:rPr>
          <w:rFonts w:ascii="Garamond" w:hAnsi="Garamond"/>
        </w:rPr>
        <w:t>Φ</w:t>
      </w:r>
      <w:r w:rsidRPr="00E27B6F">
        <w:rPr>
          <w:rFonts w:ascii="Garamond" w:hAnsi="Garamond" w:cstheme="minorHAnsi"/>
        </w:rPr>
        <w:t xml:space="preserve">-ing – the object </w:t>
      </w:r>
      <w:r w:rsidRPr="00E27B6F">
        <w:rPr>
          <w:rFonts w:ascii="Garamond" w:hAnsi="Garamond" w:cstheme="minorHAnsi"/>
          <w:i/>
          <w:iCs/>
        </w:rPr>
        <w:t xml:space="preserve">seems to solicit </w:t>
      </w:r>
      <w:r w:rsidRPr="00E27B6F">
        <w:rPr>
          <w:rFonts w:ascii="Garamond" w:hAnsi="Garamond"/>
        </w:rPr>
        <w:t>Φ</w:t>
      </w:r>
      <w:r w:rsidRPr="00E27B6F">
        <w:rPr>
          <w:rFonts w:ascii="Garamond" w:hAnsi="Garamond" w:cstheme="minorHAnsi"/>
        </w:rPr>
        <w:t xml:space="preserve">-ing – as something external that we perceptually experience. So, the move is plausible given the notion of experiential content we are using. Note again though, just because the experiential content </w:t>
      </w:r>
      <w:r w:rsidRPr="00E27B6F">
        <w:rPr>
          <w:rFonts w:ascii="Garamond" w:hAnsi="Garamond" w:cstheme="minorHAnsi"/>
          <w:i/>
          <w:iCs/>
        </w:rPr>
        <w:t>as displayed</w:t>
      </w:r>
      <w:r w:rsidRPr="00E27B6F">
        <w:rPr>
          <w:rFonts w:ascii="Garamond" w:hAnsi="Garamond" w:cstheme="minorHAnsi"/>
        </w:rPr>
        <w:t xml:space="preserve"> takes the propositional form &lt;X is to</w:t>
      </w:r>
      <w:r w:rsidR="005B664F">
        <w:rPr>
          <w:rFonts w:ascii="Garamond" w:hAnsi="Garamond" w:cstheme="minorHAnsi"/>
        </w:rPr>
        <w:t>-</w:t>
      </w:r>
      <w:r w:rsidRPr="00E27B6F">
        <w:rPr>
          <w:rFonts w:ascii="Garamond" w:hAnsi="Garamond" w:cstheme="minorHAnsi"/>
        </w:rPr>
        <w:t>be</w:t>
      </w:r>
      <w:r w:rsidR="005B664F">
        <w:rPr>
          <w:rFonts w:ascii="Garamond" w:hAnsi="Garamond" w:cstheme="minorHAnsi"/>
        </w:rPr>
        <w:t>-</w:t>
      </w:r>
      <w:r w:rsidRPr="00E27B6F">
        <w:rPr>
          <w:rFonts w:ascii="Garamond" w:hAnsi="Garamond"/>
        </w:rPr>
        <w:t>Φ</w:t>
      </w:r>
      <w:r w:rsidRPr="00E27B6F">
        <w:rPr>
          <w:rFonts w:ascii="Garamond" w:hAnsi="Garamond" w:cs="Calibri"/>
        </w:rPr>
        <w:t xml:space="preserve">-d&gt; there need be no commitment to the claim that the relevant experiences themselves are structured by some such proposition. </w:t>
      </w:r>
      <w:r w:rsidRPr="00E27B6F">
        <w:rPr>
          <w:rFonts w:ascii="Garamond" w:hAnsi="Garamond" w:cstheme="minorHAnsi"/>
        </w:rPr>
        <w:t xml:space="preserve"> </w:t>
      </w:r>
    </w:p>
  </w:footnote>
  <w:footnote w:id="9">
    <w:p w14:paraId="6B3EBF40" w14:textId="2449435B" w:rsidR="0095047A" w:rsidRPr="00E6508C" w:rsidRDefault="001575A0" w:rsidP="00C12D1A">
      <w:pPr>
        <w:pStyle w:val="FootnoteText"/>
        <w:spacing w:line="360" w:lineRule="auto"/>
        <w:jc w:val="both"/>
        <w:rPr>
          <w:rFonts w:ascii="Garamond" w:hAnsi="Garamond"/>
        </w:rPr>
      </w:pPr>
      <w:r w:rsidRPr="00E6508C">
        <w:rPr>
          <w:rStyle w:val="FootnoteReference"/>
          <w:rFonts w:ascii="Garamond" w:hAnsi="Garamond"/>
        </w:rPr>
        <w:footnoteRef/>
      </w:r>
      <w:r w:rsidRPr="00E6508C">
        <w:rPr>
          <w:rFonts w:ascii="Garamond" w:hAnsi="Garamond"/>
        </w:rPr>
        <w:t xml:space="preserve"> The notion of felt action readiness is prominent in discussions of emotion</w:t>
      </w:r>
      <w:r w:rsidR="009F64A5">
        <w:rPr>
          <w:rFonts w:ascii="Garamond" w:hAnsi="Garamond"/>
        </w:rPr>
        <w:t>. S</w:t>
      </w:r>
      <w:r w:rsidRPr="00E6508C">
        <w:rPr>
          <w:rFonts w:ascii="Garamond" w:hAnsi="Garamond"/>
        </w:rPr>
        <w:t xml:space="preserve">ee Frijda </w:t>
      </w:r>
      <w:r w:rsidR="00874246">
        <w:rPr>
          <w:rFonts w:ascii="Garamond" w:hAnsi="Garamond"/>
        </w:rPr>
        <w:t>1</w:t>
      </w:r>
      <w:r w:rsidRPr="00E6508C">
        <w:rPr>
          <w:rFonts w:ascii="Garamond" w:hAnsi="Garamond"/>
        </w:rPr>
        <w:t>986</w:t>
      </w:r>
      <w:r w:rsidR="009F64A5">
        <w:rPr>
          <w:rFonts w:ascii="Garamond" w:hAnsi="Garamond"/>
        </w:rPr>
        <w:t>.</w:t>
      </w:r>
    </w:p>
  </w:footnote>
  <w:footnote w:id="10">
    <w:p w14:paraId="0C62C59C" w14:textId="0940D94D" w:rsidR="009E5683" w:rsidRPr="00E6508C" w:rsidRDefault="001575A0" w:rsidP="00227424">
      <w:pPr>
        <w:pStyle w:val="FootnoteText"/>
        <w:spacing w:line="360" w:lineRule="auto"/>
        <w:jc w:val="both"/>
        <w:rPr>
          <w:rFonts w:ascii="Garamond" w:hAnsi="Garamond" w:cstheme="minorHAnsi"/>
        </w:rPr>
      </w:pPr>
      <w:r w:rsidRPr="00E6508C">
        <w:rPr>
          <w:rStyle w:val="FootnoteReference"/>
          <w:rFonts w:ascii="Garamond" w:hAnsi="Garamond" w:cstheme="minorHAnsi"/>
        </w:rPr>
        <w:footnoteRef/>
      </w:r>
      <w:r w:rsidR="00A125C6">
        <w:rPr>
          <w:rFonts w:ascii="Garamond" w:hAnsi="Garamond" w:cstheme="minorHAnsi"/>
        </w:rPr>
        <w:t xml:space="preserve"> </w:t>
      </w:r>
      <w:r w:rsidR="00580B89">
        <w:rPr>
          <w:rFonts w:ascii="Garamond" w:hAnsi="Garamond" w:cstheme="minorHAnsi"/>
        </w:rPr>
        <w:t>I</w:t>
      </w:r>
      <w:r w:rsidRPr="00E6508C">
        <w:rPr>
          <w:rFonts w:ascii="Garamond" w:hAnsi="Garamond" w:cstheme="minorHAnsi"/>
        </w:rPr>
        <w:t xml:space="preserve">n pathological cases, subjects </w:t>
      </w:r>
      <w:r w:rsidR="00C766F5">
        <w:rPr>
          <w:rFonts w:ascii="Garamond" w:hAnsi="Garamond" w:cstheme="minorHAnsi"/>
        </w:rPr>
        <w:t>cannot</w:t>
      </w:r>
      <w:r w:rsidRPr="00E6508C">
        <w:rPr>
          <w:rFonts w:ascii="Garamond" w:hAnsi="Garamond" w:cstheme="minorHAnsi"/>
        </w:rPr>
        <w:t xml:space="preserve"> suppress the actions which are potentiated. This is called ut</w:t>
      </w:r>
      <w:r w:rsidR="000C2457">
        <w:rPr>
          <w:rFonts w:ascii="Garamond" w:hAnsi="Garamond" w:cstheme="minorHAnsi"/>
        </w:rPr>
        <w:t>ilisation behaviour</w:t>
      </w:r>
      <w:r w:rsidR="005B664F">
        <w:rPr>
          <w:rFonts w:ascii="Garamond" w:hAnsi="Garamond" w:cstheme="minorHAnsi"/>
        </w:rPr>
        <w:t xml:space="preserve">; </w:t>
      </w:r>
      <w:r w:rsidRPr="00E6508C">
        <w:rPr>
          <w:rFonts w:ascii="Garamond" w:hAnsi="Garamond" w:cstheme="minorHAnsi"/>
        </w:rPr>
        <w:t>see Brazzelli and Spinnler 1998 for the original study, for follow up studies see Cisek and Kalask</w:t>
      </w:r>
      <w:r w:rsidR="004726E2">
        <w:rPr>
          <w:rFonts w:ascii="Garamond" w:hAnsi="Garamond" w:cstheme="minorHAnsi"/>
        </w:rPr>
        <w:t>a</w:t>
      </w:r>
      <w:r w:rsidR="000F0CE1">
        <w:rPr>
          <w:rFonts w:ascii="Garamond" w:hAnsi="Garamond" w:cstheme="minorHAnsi"/>
        </w:rPr>
        <w:t xml:space="preserve"> 2010</w:t>
      </w:r>
      <w:r w:rsidR="005B664F">
        <w:rPr>
          <w:rFonts w:ascii="Garamond" w:hAnsi="Garamond" w:cstheme="minorHAnsi"/>
        </w:rPr>
        <w:t>.</w:t>
      </w:r>
    </w:p>
  </w:footnote>
  <w:footnote w:id="11">
    <w:p w14:paraId="33214DEB" w14:textId="5DF0A625" w:rsidR="00975129" w:rsidRPr="006A4A3A" w:rsidRDefault="001575A0" w:rsidP="00975129">
      <w:pPr>
        <w:pStyle w:val="FootnoteText"/>
        <w:spacing w:line="360" w:lineRule="auto"/>
        <w:jc w:val="both"/>
        <w:rPr>
          <w:rFonts w:ascii="Garamond" w:hAnsi="Garamond"/>
        </w:rPr>
      </w:pPr>
      <w:r w:rsidRPr="006A4A3A">
        <w:rPr>
          <w:rStyle w:val="FootnoteReference"/>
          <w:rFonts w:ascii="Garamond" w:hAnsi="Garamond"/>
        </w:rPr>
        <w:footnoteRef/>
      </w:r>
      <w:r w:rsidRPr="006A4A3A">
        <w:rPr>
          <w:rFonts w:ascii="Garamond" w:hAnsi="Garamond"/>
        </w:rPr>
        <w:t xml:space="preserve"> Rietveld has gone on to develop a</w:t>
      </w:r>
      <w:r w:rsidR="005B664F">
        <w:rPr>
          <w:rFonts w:ascii="Garamond" w:hAnsi="Garamond"/>
        </w:rPr>
        <w:t xml:space="preserve"> detailed</w:t>
      </w:r>
      <w:r w:rsidRPr="006A4A3A">
        <w:rPr>
          <w:rFonts w:ascii="Garamond" w:hAnsi="Garamond"/>
        </w:rPr>
        <w:t xml:space="preserve"> non-representationalist view of affordances and solicitations (see Rietveld and Kiverste</w:t>
      </w:r>
      <w:r>
        <w:rPr>
          <w:rFonts w:ascii="Garamond" w:hAnsi="Garamond"/>
        </w:rPr>
        <w:t>i</w:t>
      </w:r>
      <w:r w:rsidRPr="006A4A3A">
        <w:rPr>
          <w:rFonts w:ascii="Garamond" w:hAnsi="Garamond"/>
        </w:rPr>
        <w:t>n 2014; Rietveld and Dijk 2018).</w:t>
      </w:r>
    </w:p>
  </w:footnote>
  <w:footnote w:id="12">
    <w:p w14:paraId="203C310E" w14:textId="578C4609" w:rsidR="0073451D" w:rsidRPr="0073451D" w:rsidRDefault="001575A0" w:rsidP="0073451D">
      <w:pPr>
        <w:spacing w:line="360" w:lineRule="auto"/>
        <w:jc w:val="both"/>
        <w:rPr>
          <w:rFonts w:ascii="Garamond" w:hAnsi="Garamond" w:cstheme="minorHAnsi"/>
          <w:sz w:val="20"/>
          <w:szCs w:val="20"/>
        </w:rPr>
      </w:pPr>
      <w:r w:rsidRPr="0073451D">
        <w:rPr>
          <w:rStyle w:val="FootnoteReference"/>
          <w:rFonts w:ascii="Garamond" w:hAnsi="Garamond"/>
          <w:sz w:val="20"/>
          <w:szCs w:val="20"/>
        </w:rPr>
        <w:footnoteRef/>
      </w:r>
      <w:r w:rsidRPr="0073451D">
        <w:rPr>
          <w:rFonts w:ascii="Garamond" w:hAnsi="Garamond"/>
          <w:sz w:val="20"/>
          <w:szCs w:val="20"/>
        </w:rPr>
        <w:t xml:space="preserve"> </w:t>
      </w:r>
      <w:r w:rsidRPr="0073451D">
        <w:rPr>
          <w:rFonts w:ascii="Garamond" w:hAnsi="Garamond" w:cstheme="minorHAnsi"/>
          <w:sz w:val="20"/>
          <w:szCs w:val="20"/>
        </w:rPr>
        <w:t xml:space="preserve">Note, and drawing on our previous comments on experiential dissonance, the non-representationalist would predict the presence of experiential dissonance in </w:t>
      </w:r>
      <w:r w:rsidRPr="0073451D">
        <w:rPr>
          <w:rFonts w:ascii="Garamond" w:hAnsi="Garamond" w:cstheme="minorHAnsi"/>
          <w:i/>
          <w:iCs/>
          <w:sz w:val="20"/>
          <w:szCs w:val="20"/>
        </w:rPr>
        <w:t>all</w:t>
      </w:r>
      <w:r w:rsidRPr="0073451D">
        <w:rPr>
          <w:rFonts w:ascii="Garamond" w:hAnsi="Garamond" w:cstheme="minorHAnsi"/>
          <w:sz w:val="20"/>
          <w:szCs w:val="20"/>
        </w:rPr>
        <w:t xml:space="preserve"> cases of solicitation</w:t>
      </w:r>
      <w:r w:rsidR="007032AC" w:rsidRPr="007032AC">
        <w:rPr>
          <w:rFonts w:ascii="Garamond" w:hAnsi="Garamond" w:cstheme="minorHAnsi"/>
          <w:sz w:val="20"/>
          <w:szCs w:val="20"/>
        </w:rPr>
        <w:t xml:space="preserve"> </w:t>
      </w:r>
      <w:r w:rsidR="007032AC" w:rsidRPr="0073451D">
        <w:rPr>
          <w:rFonts w:ascii="Garamond" w:hAnsi="Garamond" w:cstheme="minorHAnsi"/>
          <w:sz w:val="20"/>
          <w:szCs w:val="20"/>
        </w:rPr>
        <w:t xml:space="preserve">where we go on </w:t>
      </w:r>
      <w:r w:rsidR="007032AC" w:rsidRPr="0073451D">
        <w:rPr>
          <w:rFonts w:ascii="Garamond" w:hAnsi="Garamond" w:cstheme="minorHAnsi"/>
          <w:i/>
          <w:iCs/>
          <w:sz w:val="20"/>
          <w:szCs w:val="20"/>
        </w:rPr>
        <w:t>not</w:t>
      </w:r>
      <w:r w:rsidR="007032AC" w:rsidRPr="0073451D">
        <w:rPr>
          <w:rFonts w:ascii="Garamond" w:hAnsi="Garamond" w:cstheme="minorHAnsi"/>
          <w:sz w:val="20"/>
          <w:szCs w:val="20"/>
        </w:rPr>
        <w:t xml:space="preserve"> to perform the relevant solicited action, and so </w:t>
      </w:r>
      <w:r w:rsidR="007032AC" w:rsidRPr="0073451D">
        <w:rPr>
          <w:rFonts w:ascii="Garamond" w:hAnsi="Garamond" w:cstheme="minorHAnsi"/>
          <w:i/>
          <w:iCs/>
          <w:sz w:val="20"/>
          <w:szCs w:val="20"/>
        </w:rPr>
        <w:t>resist</w:t>
      </w:r>
      <w:r w:rsidR="007032AC" w:rsidRPr="0073451D">
        <w:rPr>
          <w:rFonts w:ascii="Garamond" w:hAnsi="Garamond" w:cstheme="minorHAnsi"/>
          <w:sz w:val="20"/>
          <w:szCs w:val="20"/>
        </w:rPr>
        <w:t xml:space="preserve"> the relevant felt action readiness</w:t>
      </w:r>
      <w:r w:rsidR="007032AC">
        <w:rPr>
          <w:rFonts w:ascii="Garamond" w:hAnsi="Garamond" w:cstheme="minorHAnsi"/>
          <w:sz w:val="20"/>
          <w:szCs w:val="20"/>
        </w:rPr>
        <w:t xml:space="preserve">, </w:t>
      </w:r>
      <w:r w:rsidR="007032AC" w:rsidRPr="0073451D">
        <w:rPr>
          <w:rFonts w:ascii="Garamond" w:hAnsi="Garamond" w:cstheme="minorHAnsi"/>
          <w:sz w:val="20"/>
          <w:szCs w:val="20"/>
        </w:rPr>
        <w:t>in</w:t>
      </w:r>
      <w:r w:rsidR="00BE336C">
        <w:rPr>
          <w:rFonts w:ascii="Garamond" w:hAnsi="Garamond" w:cstheme="minorHAnsi"/>
          <w:sz w:val="20"/>
          <w:szCs w:val="20"/>
        </w:rPr>
        <w:t xml:space="preserve"> </w:t>
      </w:r>
      <w:r w:rsidR="007032AC" w:rsidRPr="0073451D">
        <w:rPr>
          <w:rFonts w:ascii="Garamond" w:hAnsi="Garamond" w:cstheme="minorHAnsi"/>
          <w:sz w:val="20"/>
          <w:szCs w:val="20"/>
        </w:rPr>
        <w:t>so</w:t>
      </w:r>
      <w:r w:rsidR="00BE336C">
        <w:rPr>
          <w:rFonts w:ascii="Garamond" w:hAnsi="Garamond" w:cstheme="minorHAnsi"/>
          <w:sz w:val="20"/>
          <w:szCs w:val="20"/>
        </w:rPr>
        <w:t xml:space="preserve"> </w:t>
      </w:r>
      <w:r w:rsidR="007032AC" w:rsidRPr="0073451D">
        <w:rPr>
          <w:rFonts w:ascii="Garamond" w:hAnsi="Garamond" w:cstheme="minorHAnsi"/>
          <w:sz w:val="20"/>
          <w:szCs w:val="20"/>
        </w:rPr>
        <w:t xml:space="preserve">far as </w:t>
      </w:r>
      <w:r w:rsidR="007032AC">
        <w:rPr>
          <w:rFonts w:ascii="Garamond" w:hAnsi="Garamond" w:cstheme="minorHAnsi"/>
          <w:sz w:val="20"/>
          <w:szCs w:val="20"/>
        </w:rPr>
        <w:t>solicitations</w:t>
      </w:r>
      <w:r w:rsidR="007032AC" w:rsidRPr="0073451D">
        <w:rPr>
          <w:rFonts w:ascii="Garamond" w:hAnsi="Garamond" w:cstheme="minorHAnsi"/>
          <w:sz w:val="20"/>
          <w:szCs w:val="20"/>
        </w:rPr>
        <w:t xml:space="preserve"> always includ</w:t>
      </w:r>
      <w:r w:rsidR="007032AC">
        <w:rPr>
          <w:rFonts w:ascii="Garamond" w:hAnsi="Garamond" w:cstheme="minorHAnsi"/>
          <w:sz w:val="20"/>
          <w:szCs w:val="20"/>
        </w:rPr>
        <w:t>e</w:t>
      </w:r>
      <w:r w:rsidR="007032AC" w:rsidRPr="0073451D">
        <w:rPr>
          <w:rFonts w:ascii="Garamond" w:hAnsi="Garamond" w:cstheme="minorHAnsi"/>
          <w:sz w:val="20"/>
          <w:szCs w:val="20"/>
        </w:rPr>
        <w:t xml:space="preserve"> felt action readiness</w:t>
      </w:r>
      <w:r w:rsidR="007032AC">
        <w:rPr>
          <w:rFonts w:ascii="Garamond" w:hAnsi="Garamond" w:cstheme="minorHAnsi"/>
          <w:sz w:val="20"/>
          <w:szCs w:val="20"/>
        </w:rPr>
        <w:t xml:space="preserve">. </w:t>
      </w:r>
      <w:r w:rsidRPr="0073451D">
        <w:rPr>
          <w:rFonts w:ascii="Garamond" w:hAnsi="Garamond" w:cstheme="minorHAnsi"/>
          <w:sz w:val="20"/>
          <w:szCs w:val="20"/>
        </w:rPr>
        <w:t xml:space="preserve">Yet, if we think it intuitively plausible that one at least can, even if it might be relatively rare, undergo an experience in which an object </w:t>
      </w:r>
      <w:r w:rsidRPr="0073451D">
        <w:rPr>
          <w:rFonts w:ascii="Garamond" w:hAnsi="Garamond" w:cstheme="minorHAnsi"/>
          <w:i/>
          <w:iCs/>
          <w:sz w:val="20"/>
          <w:szCs w:val="20"/>
        </w:rPr>
        <w:t>solicits</w:t>
      </w:r>
      <w:r w:rsidRPr="0073451D">
        <w:rPr>
          <w:rFonts w:ascii="Garamond" w:hAnsi="Garamond" w:cstheme="minorHAnsi"/>
          <w:sz w:val="20"/>
          <w:szCs w:val="20"/>
        </w:rPr>
        <w:t xml:space="preserve"> one to action, and yet feel no pull to act, also experiencing no dissonance in </w:t>
      </w:r>
      <w:r w:rsidR="007032AC">
        <w:rPr>
          <w:rFonts w:ascii="Garamond" w:hAnsi="Garamond" w:cstheme="minorHAnsi"/>
          <w:sz w:val="20"/>
          <w:szCs w:val="20"/>
        </w:rPr>
        <w:t>‘</w:t>
      </w:r>
      <w:r w:rsidRPr="0073451D">
        <w:rPr>
          <w:rFonts w:ascii="Garamond" w:hAnsi="Garamond" w:cstheme="minorHAnsi"/>
          <w:sz w:val="20"/>
          <w:szCs w:val="20"/>
        </w:rPr>
        <w:t>rejecting the invitation</w:t>
      </w:r>
      <w:r w:rsidR="007032AC">
        <w:rPr>
          <w:rFonts w:ascii="Garamond" w:hAnsi="Garamond" w:cstheme="minorHAnsi"/>
          <w:sz w:val="20"/>
          <w:szCs w:val="20"/>
        </w:rPr>
        <w:t>’</w:t>
      </w:r>
      <w:r w:rsidRPr="0073451D">
        <w:rPr>
          <w:rFonts w:ascii="Garamond" w:hAnsi="Garamond" w:cstheme="minorHAnsi"/>
          <w:sz w:val="20"/>
          <w:szCs w:val="20"/>
        </w:rPr>
        <w:t xml:space="preserve">, then </w:t>
      </w:r>
      <w:r w:rsidR="007032AC">
        <w:rPr>
          <w:rFonts w:ascii="Garamond" w:hAnsi="Garamond" w:cstheme="minorHAnsi"/>
          <w:sz w:val="20"/>
          <w:szCs w:val="20"/>
        </w:rPr>
        <w:t xml:space="preserve">arguably the </w:t>
      </w:r>
      <w:r w:rsidRPr="0073451D">
        <w:rPr>
          <w:rFonts w:ascii="Garamond" w:hAnsi="Garamond" w:cstheme="minorHAnsi"/>
          <w:sz w:val="20"/>
          <w:szCs w:val="20"/>
        </w:rPr>
        <w:t>non-representationalist makes an overly strong, and potentially counter-intuitive</w:t>
      </w:r>
      <w:r w:rsidR="007032AC">
        <w:rPr>
          <w:rFonts w:ascii="Garamond" w:hAnsi="Garamond" w:cstheme="minorHAnsi"/>
          <w:sz w:val="20"/>
          <w:szCs w:val="20"/>
        </w:rPr>
        <w:t>,</w:t>
      </w:r>
      <w:r w:rsidRPr="0073451D">
        <w:rPr>
          <w:rFonts w:ascii="Garamond" w:hAnsi="Garamond" w:cstheme="minorHAnsi"/>
          <w:sz w:val="20"/>
          <w:szCs w:val="20"/>
        </w:rPr>
        <w:t xml:space="preserve"> prediction (</w:t>
      </w:r>
      <w:r w:rsidR="005B664F" w:rsidRPr="0073451D">
        <w:rPr>
          <w:rFonts w:ascii="Garamond" w:hAnsi="Garamond" w:cstheme="minorHAnsi"/>
          <w:sz w:val="20"/>
          <w:szCs w:val="20"/>
        </w:rPr>
        <w:t>i.e.,</w:t>
      </w:r>
      <w:r w:rsidRPr="0073451D">
        <w:rPr>
          <w:rFonts w:ascii="Garamond" w:hAnsi="Garamond" w:cstheme="minorHAnsi"/>
          <w:sz w:val="20"/>
          <w:szCs w:val="20"/>
        </w:rPr>
        <w:t xml:space="preserve"> </w:t>
      </w:r>
      <w:r w:rsidRPr="0073451D">
        <w:rPr>
          <w:rFonts w:ascii="Garamond" w:hAnsi="Garamond" w:cstheme="minorHAnsi"/>
          <w:i/>
          <w:iCs/>
          <w:sz w:val="20"/>
          <w:szCs w:val="20"/>
        </w:rPr>
        <w:t>rejecting</w:t>
      </w:r>
      <w:r w:rsidRPr="0073451D">
        <w:rPr>
          <w:rFonts w:ascii="Garamond" w:hAnsi="Garamond" w:cstheme="minorHAnsi"/>
          <w:sz w:val="20"/>
          <w:szCs w:val="20"/>
        </w:rPr>
        <w:t xml:space="preserve"> solicitations necessarily leads to experiential dissonance). Nonetheless, more needs to be said on this complex issue. </w:t>
      </w:r>
    </w:p>
  </w:footnote>
  <w:footnote w:id="13">
    <w:p w14:paraId="3E8B0AE0" w14:textId="1BEEC1F6" w:rsidR="00F70CF4" w:rsidRPr="00F84110" w:rsidRDefault="001575A0" w:rsidP="00F70CF4">
      <w:pPr>
        <w:pStyle w:val="FootnoteText"/>
        <w:spacing w:line="360" w:lineRule="auto"/>
        <w:jc w:val="both"/>
        <w:rPr>
          <w:rFonts w:ascii="Garamond" w:hAnsi="Garamond" w:cs="Calibri"/>
        </w:rPr>
      </w:pPr>
      <w:r w:rsidRPr="00687114">
        <w:rPr>
          <w:rStyle w:val="FootnoteReference"/>
          <w:rFonts w:ascii="Garamond" w:hAnsi="Garamond"/>
        </w:rPr>
        <w:footnoteRef/>
      </w:r>
      <w:r w:rsidRPr="00687114">
        <w:rPr>
          <w:rFonts w:ascii="Garamond" w:hAnsi="Garamond"/>
        </w:rPr>
        <w:t xml:space="preserve"> </w:t>
      </w:r>
      <w:r w:rsidRPr="00687114">
        <w:rPr>
          <w:rFonts w:ascii="Garamond" w:hAnsi="Garamond" w:cs="Calibri"/>
        </w:rPr>
        <w:t>This notion of content might therefore be broadly consonant with the</w:t>
      </w:r>
      <w:r>
        <w:rPr>
          <w:rFonts w:ascii="Garamond" w:hAnsi="Garamond" w:cs="Calibri"/>
        </w:rPr>
        <w:t xml:space="preserve"> different</w:t>
      </w:r>
      <w:r w:rsidRPr="00687114">
        <w:rPr>
          <w:rFonts w:ascii="Garamond" w:hAnsi="Garamond" w:cs="Calibri"/>
        </w:rPr>
        <w:t xml:space="preserve"> notion of ‘information’ </w:t>
      </w:r>
      <w:r w:rsidRPr="00687114">
        <w:rPr>
          <w:rFonts w:ascii="Garamond" w:hAnsi="Garamond"/>
        </w:rPr>
        <w:t xml:space="preserve">as </w:t>
      </w:r>
      <w:r w:rsidRPr="00687114">
        <w:rPr>
          <w:rFonts w:ascii="Garamond" w:hAnsi="Garamond" w:cs="Calibri"/>
        </w:rPr>
        <w:t>introduced to account for direct perception by those working in the non-representational</w:t>
      </w:r>
      <w:r w:rsidR="007032AC">
        <w:rPr>
          <w:rFonts w:ascii="Garamond" w:hAnsi="Garamond" w:cs="Calibri"/>
        </w:rPr>
        <w:t>ist</w:t>
      </w:r>
      <w:r w:rsidRPr="00687114">
        <w:rPr>
          <w:rFonts w:ascii="Garamond" w:hAnsi="Garamond" w:cs="Calibri"/>
        </w:rPr>
        <w:t xml:space="preserve"> ecological tradition (see fn.6 for references; also see McDowell 1994: 202-3 for discussion).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07254"/>
    <w:multiLevelType w:val="multilevel"/>
    <w:tmpl w:val="994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DF"/>
    <w:rsid w:val="00000B5A"/>
    <w:rsid w:val="00004278"/>
    <w:rsid w:val="00006DB3"/>
    <w:rsid w:val="00007C19"/>
    <w:rsid w:val="0001018D"/>
    <w:rsid w:val="0001107F"/>
    <w:rsid w:val="0001635D"/>
    <w:rsid w:val="000172CB"/>
    <w:rsid w:val="000174AB"/>
    <w:rsid w:val="00020C6B"/>
    <w:rsid w:val="00020CE7"/>
    <w:rsid w:val="000228CD"/>
    <w:rsid w:val="00026D01"/>
    <w:rsid w:val="00030F06"/>
    <w:rsid w:val="00031132"/>
    <w:rsid w:val="00035437"/>
    <w:rsid w:val="00042D03"/>
    <w:rsid w:val="00044BD1"/>
    <w:rsid w:val="00046F12"/>
    <w:rsid w:val="00054145"/>
    <w:rsid w:val="00064B61"/>
    <w:rsid w:val="00066F7B"/>
    <w:rsid w:val="00070F58"/>
    <w:rsid w:val="00077CFA"/>
    <w:rsid w:val="00082241"/>
    <w:rsid w:val="00084D7C"/>
    <w:rsid w:val="00092223"/>
    <w:rsid w:val="0009229A"/>
    <w:rsid w:val="0009248C"/>
    <w:rsid w:val="0009265B"/>
    <w:rsid w:val="0009294A"/>
    <w:rsid w:val="00093B63"/>
    <w:rsid w:val="000A652B"/>
    <w:rsid w:val="000A7128"/>
    <w:rsid w:val="000A7628"/>
    <w:rsid w:val="000A76F3"/>
    <w:rsid w:val="000B0405"/>
    <w:rsid w:val="000B0691"/>
    <w:rsid w:val="000B0BB6"/>
    <w:rsid w:val="000B4A8E"/>
    <w:rsid w:val="000C2457"/>
    <w:rsid w:val="000C381E"/>
    <w:rsid w:val="000C5638"/>
    <w:rsid w:val="000C6815"/>
    <w:rsid w:val="000C6997"/>
    <w:rsid w:val="000D2C0B"/>
    <w:rsid w:val="000D5ADF"/>
    <w:rsid w:val="000E730E"/>
    <w:rsid w:val="000F035D"/>
    <w:rsid w:val="000F0379"/>
    <w:rsid w:val="000F0CE1"/>
    <w:rsid w:val="000F501C"/>
    <w:rsid w:val="000F651B"/>
    <w:rsid w:val="00101CB3"/>
    <w:rsid w:val="001031C7"/>
    <w:rsid w:val="001037E8"/>
    <w:rsid w:val="00105E94"/>
    <w:rsid w:val="00106948"/>
    <w:rsid w:val="00106C12"/>
    <w:rsid w:val="001139B1"/>
    <w:rsid w:val="0011441F"/>
    <w:rsid w:val="00115F16"/>
    <w:rsid w:val="001312E0"/>
    <w:rsid w:val="00133CAB"/>
    <w:rsid w:val="00135030"/>
    <w:rsid w:val="00140E8C"/>
    <w:rsid w:val="00141DB0"/>
    <w:rsid w:val="00147829"/>
    <w:rsid w:val="00147BAD"/>
    <w:rsid w:val="0015195D"/>
    <w:rsid w:val="00153603"/>
    <w:rsid w:val="00153BB9"/>
    <w:rsid w:val="001575A0"/>
    <w:rsid w:val="00160D37"/>
    <w:rsid w:val="001635D9"/>
    <w:rsid w:val="0016433A"/>
    <w:rsid w:val="00170977"/>
    <w:rsid w:val="0017111D"/>
    <w:rsid w:val="00171E7B"/>
    <w:rsid w:val="0017248A"/>
    <w:rsid w:val="00175686"/>
    <w:rsid w:val="001925C9"/>
    <w:rsid w:val="00193C37"/>
    <w:rsid w:val="00195784"/>
    <w:rsid w:val="001971AE"/>
    <w:rsid w:val="001973F5"/>
    <w:rsid w:val="001A1A72"/>
    <w:rsid w:val="001B1BA9"/>
    <w:rsid w:val="001B6312"/>
    <w:rsid w:val="001B73FA"/>
    <w:rsid w:val="001D1C8D"/>
    <w:rsid w:val="001E0CAA"/>
    <w:rsid w:val="001E0E90"/>
    <w:rsid w:val="001E3D9C"/>
    <w:rsid w:val="001E4232"/>
    <w:rsid w:val="001F7999"/>
    <w:rsid w:val="002038FF"/>
    <w:rsid w:val="00207031"/>
    <w:rsid w:val="002137A1"/>
    <w:rsid w:val="002144AB"/>
    <w:rsid w:val="002149D2"/>
    <w:rsid w:val="00216D65"/>
    <w:rsid w:val="00217667"/>
    <w:rsid w:val="00217768"/>
    <w:rsid w:val="00227424"/>
    <w:rsid w:val="0023487F"/>
    <w:rsid w:val="0023727A"/>
    <w:rsid w:val="002404AD"/>
    <w:rsid w:val="0024058C"/>
    <w:rsid w:val="0024406E"/>
    <w:rsid w:val="00244CC6"/>
    <w:rsid w:val="0024731F"/>
    <w:rsid w:val="00247C6D"/>
    <w:rsid w:val="00257A9A"/>
    <w:rsid w:val="00260D60"/>
    <w:rsid w:val="002719FF"/>
    <w:rsid w:val="00273348"/>
    <w:rsid w:val="002746E8"/>
    <w:rsid w:val="00276738"/>
    <w:rsid w:val="0028037D"/>
    <w:rsid w:val="00280A65"/>
    <w:rsid w:val="00284B37"/>
    <w:rsid w:val="00284B6B"/>
    <w:rsid w:val="00286E2D"/>
    <w:rsid w:val="00287543"/>
    <w:rsid w:val="00291131"/>
    <w:rsid w:val="00291F44"/>
    <w:rsid w:val="00292905"/>
    <w:rsid w:val="00293070"/>
    <w:rsid w:val="00293771"/>
    <w:rsid w:val="0029493F"/>
    <w:rsid w:val="0029584E"/>
    <w:rsid w:val="0029775A"/>
    <w:rsid w:val="002A3A8D"/>
    <w:rsid w:val="002A5718"/>
    <w:rsid w:val="002A75F3"/>
    <w:rsid w:val="002B0E7E"/>
    <w:rsid w:val="002B7A77"/>
    <w:rsid w:val="002C14FF"/>
    <w:rsid w:val="002C1AF1"/>
    <w:rsid w:val="002C50C0"/>
    <w:rsid w:val="002C563C"/>
    <w:rsid w:val="002C5B07"/>
    <w:rsid w:val="002D0EF8"/>
    <w:rsid w:val="002D297F"/>
    <w:rsid w:val="002D39E4"/>
    <w:rsid w:val="002D62C0"/>
    <w:rsid w:val="002D67DB"/>
    <w:rsid w:val="002E1385"/>
    <w:rsid w:val="002E34D6"/>
    <w:rsid w:val="002E458E"/>
    <w:rsid w:val="002E5D83"/>
    <w:rsid w:val="002E5EAA"/>
    <w:rsid w:val="002F27FB"/>
    <w:rsid w:val="002F3398"/>
    <w:rsid w:val="002F39F1"/>
    <w:rsid w:val="002F68DF"/>
    <w:rsid w:val="00302593"/>
    <w:rsid w:val="003035D8"/>
    <w:rsid w:val="003058D0"/>
    <w:rsid w:val="00310287"/>
    <w:rsid w:val="00311366"/>
    <w:rsid w:val="003115E5"/>
    <w:rsid w:val="00311BF5"/>
    <w:rsid w:val="00314173"/>
    <w:rsid w:val="0031785D"/>
    <w:rsid w:val="00320C37"/>
    <w:rsid w:val="00323DD7"/>
    <w:rsid w:val="00323EFF"/>
    <w:rsid w:val="003249C5"/>
    <w:rsid w:val="003278CD"/>
    <w:rsid w:val="0033197C"/>
    <w:rsid w:val="003354C9"/>
    <w:rsid w:val="003405BA"/>
    <w:rsid w:val="0034060A"/>
    <w:rsid w:val="00351D11"/>
    <w:rsid w:val="00356305"/>
    <w:rsid w:val="00360914"/>
    <w:rsid w:val="00360DF4"/>
    <w:rsid w:val="003614F1"/>
    <w:rsid w:val="00361D60"/>
    <w:rsid w:val="00362F27"/>
    <w:rsid w:val="00363A9E"/>
    <w:rsid w:val="00364148"/>
    <w:rsid w:val="003672FA"/>
    <w:rsid w:val="003677F0"/>
    <w:rsid w:val="00370D4C"/>
    <w:rsid w:val="00372989"/>
    <w:rsid w:val="003732D1"/>
    <w:rsid w:val="00381639"/>
    <w:rsid w:val="00385A35"/>
    <w:rsid w:val="0039072B"/>
    <w:rsid w:val="0039426C"/>
    <w:rsid w:val="00394D0C"/>
    <w:rsid w:val="0039728C"/>
    <w:rsid w:val="00397838"/>
    <w:rsid w:val="003A06DA"/>
    <w:rsid w:val="003A4C46"/>
    <w:rsid w:val="003A5B2D"/>
    <w:rsid w:val="003A6D16"/>
    <w:rsid w:val="003A7F07"/>
    <w:rsid w:val="003B49E3"/>
    <w:rsid w:val="003B4B73"/>
    <w:rsid w:val="003C654B"/>
    <w:rsid w:val="003C7E51"/>
    <w:rsid w:val="003D1897"/>
    <w:rsid w:val="003D4215"/>
    <w:rsid w:val="003D51CE"/>
    <w:rsid w:val="003D5446"/>
    <w:rsid w:val="003D624E"/>
    <w:rsid w:val="003D6EFA"/>
    <w:rsid w:val="003E125F"/>
    <w:rsid w:val="003E33E6"/>
    <w:rsid w:val="003E7971"/>
    <w:rsid w:val="003F159B"/>
    <w:rsid w:val="003F5551"/>
    <w:rsid w:val="00406ADF"/>
    <w:rsid w:val="0041319C"/>
    <w:rsid w:val="00414A09"/>
    <w:rsid w:val="004237F0"/>
    <w:rsid w:val="004254ED"/>
    <w:rsid w:val="0042743C"/>
    <w:rsid w:val="00430800"/>
    <w:rsid w:val="00431E03"/>
    <w:rsid w:val="00433C30"/>
    <w:rsid w:val="0043503E"/>
    <w:rsid w:val="0043767A"/>
    <w:rsid w:val="00440A5F"/>
    <w:rsid w:val="004438C6"/>
    <w:rsid w:val="00445306"/>
    <w:rsid w:val="00446B8F"/>
    <w:rsid w:val="00450A2A"/>
    <w:rsid w:val="0045400B"/>
    <w:rsid w:val="0046221D"/>
    <w:rsid w:val="00462EED"/>
    <w:rsid w:val="00472297"/>
    <w:rsid w:val="004726E2"/>
    <w:rsid w:val="0047428E"/>
    <w:rsid w:val="00474EC5"/>
    <w:rsid w:val="004817FD"/>
    <w:rsid w:val="004833F2"/>
    <w:rsid w:val="00484CC4"/>
    <w:rsid w:val="00494E43"/>
    <w:rsid w:val="004A08FC"/>
    <w:rsid w:val="004A0BAD"/>
    <w:rsid w:val="004A13FC"/>
    <w:rsid w:val="004A2F36"/>
    <w:rsid w:val="004A3A10"/>
    <w:rsid w:val="004A5437"/>
    <w:rsid w:val="004A55E6"/>
    <w:rsid w:val="004A5B6D"/>
    <w:rsid w:val="004A701A"/>
    <w:rsid w:val="004B153C"/>
    <w:rsid w:val="004C19E5"/>
    <w:rsid w:val="004C2762"/>
    <w:rsid w:val="004C49D8"/>
    <w:rsid w:val="004D150A"/>
    <w:rsid w:val="004D1A1B"/>
    <w:rsid w:val="004D1AFC"/>
    <w:rsid w:val="004D2394"/>
    <w:rsid w:val="004D4250"/>
    <w:rsid w:val="004D5161"/>
    <w:rsid w:val="004D6317"/>
    <w:rsid w:val="004D6B1D"/>
    <w:rsid w:val="004D783B"/>
    <w:rsid w:val="004E4149"/>
    <w:rsid w:val="004E6F33"/>
    <w:rsid w:val="004E70FF"/>
    <w:rsid w:val="004F0C7E"/>
    <w:rsid w:val="004F1B36"/>
    <w:rsid w:val="004F521E"/>
    <w:rsid w:val="004F5A35"/>
    <w:rsid w:val="004F5E99"/>
    <w:rsid w:val="00500A16"/>
    <w:rsid w:val="00500F82"/>
    <w:rsid w:val="005024F9"/>
    <w:rsid w:val="00511850"/>
    <w:rsid w:val="00512FC5"/>
    <w:rsid w:val="00514E1E"/>
    <w:rsid w:val="00515DE5"/>
    <w:rsid w:val="0052092F"/>
    <w:rsid w:val="00520AE3"/>
    <w:rsid w:val="00524895"/>
    <w:rsid w:val="00525135"/>
    <w:rsid w:val="00530F2B"/>
    <w:rsid w:val="00534A2F"/>
    <w:rsid w:val="0053557E"/>
    <w:rsid w:val="00535E61"/>
    <w:rsid w:val="00536A74"/>
    <w:rsid w:val="00537427"/>
    <w:rsid w:val="005434BB"/>
    <w:rsid w:val="00546E24"/>
    <w:rsid w:val="00552C48"/>
    <w:rsid w:val="00557FBA"/>
    <w:rsid w:val="0056004B"/>
    <w:rsid w:val="005601FD"/>
    <w:rsid w:val="005643FE"/>
    <w:rsid w:val="00564CE9"/>
    <w:rsid w:val="005676FB"/>
    <w:rsid w:val="00573190"/>
    <w:rsid w:val="00580B89"/>
    <w:rsid w:val="005827CC"/>
    <w:rsid w:val="005838E7"/>
    <w:rsid w:val="0059033B"/>
    <w:rsid w:val="00590A23"/>
    <w:rsid w:val="00593427"/>
    <w:rsid w:val="005944C5"/>
    <w:rsid w:val="005A0A47"/>
    <w:rsid w:val="005A30F9"/>
    <w:rsid w:val="005A4269"/>
    <w:rsid w:val="005B011F"/>
    <w:rsid w:val="005B2822"/>
    <w:rsid w:val="005B2DAD"/>
    <w:rsid w:val="005B4C0A"/>
    <w:rsid w:val="005B4D50"/>
    <w:rsid w:val="005B5100"/>
    <w:rsid w:val="005B664F"/>
    <w:rsid w:val="005C114D"/>
    <w:rsid w:val="005C16AE"/>
    <w:rsid w:val="005C6B99"/>
    <w:rsid w:val="005D0B0A"/>
    <w:rsid w:val="005D3187"/>
    <w:rsid w:val="005D520A"/>
    <w:rsid w:val="005D54C1"/>
    <w:rsid w:val="005D59A6"/>
    <w:rsid w:val="005D69EF"/>
    <w:rsid w:val="005D6AC9"/>
    <w:rsid w:val="005E00ED"/>
    <w:rsid w:val="005E3546"/>
    <w:rsid w:val="005F001C"/>
    <w:rsid w:val="005F54C1"/>
    <w:rsid w:val="005F684F"/>
    <w:rsid w:val="00604FAC"/>
    <w:rsid w:val="00605336"/>
    <w:rsid w:val="00606F19"/>
    <w:rsid w:val="00607C3F"/>
    <w:rsid w:val="006113AF"/>
    <w:rsid w:val="00614B9F"/>
    <w:rsid w:val="00617867"/>
    <w:rsid w:val="006220DE"/>
    <w:rsid w:val="00625A4F"/>
    <w:rsid w:val="00632B9D"/>
    <w:rsid w:val="00634D8E"/>
    <w:rsid w:val="00640879"/>
    <w:rsid w:val="006416CA"/>
    <w:rsid w:val="0064695D"/>
    <w:rsid w:val="006472B7"/>
    <w:rsid w:val="00650188"/>
    <w:rsid w:val="0065039D"/>
    <w:rsid w:val="00651F89"/>
    <w:rsid w:val="006520B2"/>
    <w:rsid w:val="00654FC8"/>
    <w:rsid w:val="00664C58"/>
    <w:rsid w:val="006703DB"/>
    <w:rsid w:val="00670DBE"/>
    <w:rsid w:val="0067435F"/>
    <w:rsid w:val="00677A75"/>
    <w:rsid w:val="00683A75"/>
    <w:rsid w:val="00683D5D"/>
    <w:rsid w:val="00684150"/>
    <w:rsid w:val="00687114"/>
    <w:rsid w:val="00690F82"/>
    <w:rsid w:val="00692680"/>
    <w:rsid w:val="00697883"/>
    <w:rsid w:val="006A4A3A"/>
    <w:rsid w:val="006A6F8E"/>
    <w:rsid w:val="006C0939"/>
    <w:rsid w:val="006C1E33"/>
    <w:rsid w:val="006C2523"/>
    <w:rsid w:val="006C416D"/>
    <w:rsid w:val="006D0672"/>
    <w:rsid w:val="006D7397"/>
    <w:rsid w:val="006D7477"/>
    <w:rsid w:val="006D7876"/>
    <w:rsid w:val="006E0062"/>
    <w:rsid w:val="006E2689"/>
    <w:rsid w:val="006E28D8"/>
    <w:rsid w:val="006E291A"/>
    <w:rsid w:val="006E4844"/>
    <w:rsid w:val="006F0937"/>
    <w:rsid w:val="006F2CB7"/>
    <w:rsid w:val="006F3167"/>
    <w:rsid w:val="006F56F3"/>
    <w:rsid w:val="006F58D0"/>
    <w:rsid w:val="006F630D"/>
    <w:rsid w:val="006F6BD5"/>
    <w:rsid w:val="00700129"/>
    <w:rsid w:val="0070256F"/>
    <w:rsid w:val="00702D92"/>
    <w:rsid w:val="007032AC"/>
    <w:rsid w:val="00707029"/>
    <w:rsid w:val="007117FF"/>
    <w:rsid w:val="00711EEC"/>
    <w:rsid w:val="00714C79"/>
    <w:rsid w:val="00720C9D"/>
    <w:rsid w:val="007256DD"/>
    <w:rsid w:val="00727B9C"/>
    <w:rsid w:val="00730411"/>
    <w:rsid w:val="007323CE"/>
    <w:rsid w:val="0073451D"/>
    <w:rsid w:val="007348C1"/>
    <w:rsid w:val="00735518"/>
    <w:rsid w:val="00736795"/>
    <w:rsid w:val="007367DA"/>
    <w:rsid w:val="00737BD0"/>
    <w:rsid w:val="00737C6F"/>
    <w:rsid w:val="0074053C"/>
    <w:rsid w:val="00747327"/>
    <w:rsid w:val="00747CE7"/>
    <w:rsid w:val="007571A6"/>
    <w:rsid w:val="0075790C"/>
    <w:rsid w:val="007710A9"/>
    <w:rsid w:val="0077190C"/>
    <w:rsid w:val="00773144"/>
    <w:rsid w:val="007768D8"/>
    <w:rsid w:val="00781D11"/>
    <w:rsid w:val="007823E5"/>
    <w:rsid w:val="0078595F"/>
    <w:rsid w:val="007862D9"/>
    <w:rsid w:val="00794294"/>
    <w:rsid w:val="007957DC"/>
    <w:rsid w:val="007A0001"/>
    <w:rsid w:val="007A01AF"/>
    <w:rsid w:val="007A39BD"/>
    <w:rsid w:val="007A52B3"/>
    <w:rsid w:val="007B03FE"/>
    <w:rsid w:val="007B12EC"/>
    <w:rsid w:val="007B52A3"/>
    <w:rsid w:val="007B688B"/>
    <w:rsid w:val="007C108C"/>
    <w:rsid w:val="007C16D9"/>
    <w:rsid w:val="007C1DB1"/>
    <w:rsid w:val="007C27EF"/>
    <w:rsid w:val="007C30C1"/>
    <w:rsid w:val="007D5B73"/>
    <w:rsid w:val="007D7CE1"/>
    <w:rsid w:val="007E2B6B"/>
    <w:rsid w:val="007E3448"/>
    <w:rsid w:val="007E78D9"/>
    <w:rsid w:val="007E79B8"/>
    <w:rsid w:val="007F188E"/>
    <w:rsid w:val="007F2887"/>
    <w:rsid w:val="007F6268"/>
    <w:rsid w:val="007F6480"/>
    <w:rsid w:val="00802121"/>
    <w:rsid w:val="00807BFE"/>
    <w:rsid w:val="008106E8"/>
    <w:rsid w:val="008125BD"/>
    <w:rsid w:val="008138D3"/>
    <w:rsid w:val="00816330"/>
    <w:rsid w:val="00816F57"/>
    <w:rsid w:val="00817A3B"/>
    <w:rsid w:val="008214B6"/>
    <w:rsid w:val="008229D7"/>
    <w:rsid w:val="00824919"/>
    <w:rsid w:val="00830621"/>
    <w:rsid w:val="00832760"/>
    <w:rsid w:val="00832EF6"/>
    <w:rsid w:val="00834A31"/>
    <w:rsid w:val="00835380"/>
    <w:rsid w:val="00835C52"/>
    <w:rsid w:val="00836C44"/>
    <w:rsid w:val="00836E06"/>
    <w:rsid w:val="008376D2"/>
    <w:rsid w:val="00842B42"/>
    <w:rsid w:val="008434DD"/>
    <w:rsid w:val="0084577E"/>
    <w:rsid w:val="00846E81"/>
    <w:rsid w:val="00850404"/>
    <w:rsid w:val="00851671"/>
    <w:rsid w:val="00856249"/>
    <w:rsid w:val="00861A2D"/>
    <w:rsid w:val="00861C86"/>
    <w:rsid w:val="00871BA4"/>
    <w:rsid w:val="0087353F"/>
    <w:rsid w:val="00874246"/>
    <w:rsid w:val="00875D86"/>
    <w:rsid w:val="00875FAC"/>
    <w:rsid w:val="00877657"/>
    <w:rsid w:val="0088075E"/>
    <w:rsid w:val="00882AC7"/>
    <w:rsid w:val="00884D56"/>
    <w:rsid w:val="0088603B"/>
    <w:rsid w:val="008911FC"/>
    <w:rsid w:val="0089305B"/>
    <w:rsid w:val="00895920"/>
    <w:rsid w:val="00895FCD"/>
    <w:rsid w:val="008965B8"/>
    <w:rsid w:val="008965CF"/>
    <w:rsid w:val="00897BF1"/>
    <w:rsid w:val="008A28ED"/>
    <w:rsid w:val="008A5825"/>
    <w:rsid w:val="008B10DE"/>
    <w:rsid w:val="008B41E5"/>
    <w:rsid w:val="008B4F60"/>
    <w:rsid w:val="008B78C9"/>
    <w:rsid w:val="008C4956"/>
    <w:rsid w:val="008C4F91"/>
    <w:rsid w:val="008C69B9"/>
    <w:rsid w:val="008D2823"/>
    <w:rsid w:val="008D43CA"/>
    <w:rsid w:val="008E0813"/>
    <w:rsid w:val="008E6A2B"/>
    <w:rsid w:val="008F013D"/>
    <w:rsid w:val="008F3A4D"/>
    <w:rsid w:val="00906F35"/>
    <w:rsid w:val="00907F95"/>
    <w:rsid w:val="00910E25"/>
    <w:rsid w:val="00911B31"/>
    <w:rsid w:val="00914414"/>
    <w:rsid w:val="00920E70"/>
    <w:rsid w:val="00923411"/>
    <w:rsid w:val="0092547E"/>
    <w:rsid w:val="00942688"/>
    <w:rsid w:val="00943557"/>
    <w:rsid w:val="00943F72"/>
    <w:rsid w:val="0095023A"/>
    <w:rsid w:val="0095047A"/>
    <w:rsid w:val="00950501"/>
    <w:rsid w:val="009560CE"/>
    <w:rsid w:val="009575CE"/>
    <w:rsid w:val="00961907"/>
    <w:rsid w:val="00963E1C"/>
    <w:rsid w:val="00964817"/>
    <w:rsid w:val="0096694F"/>
    <w:rsid w:val="00971C6F"/>
    <w:rsid w:val="009736FF"/>
    <w:rsid w:val="00975129"/>
    <w:rsid w:val="0097579B"/>
    <w:rsid w:val="0097588F"/>
    <w:rsid w:val="00977E11"/>
    <w:rsid w:val="0098474B"/>
    <w:rsid w:val="00986AEC"/>
    <w:rsid w:val="00993A03"/>
    <w:rsid w:val="00995C23"/>
    <w:rsid w:val="009A4088"/>
    <w:rsid w:val="009A4AC9"/>
    <w:rsid w:val="009A51AA"/>
    <w:rsid w:val="009A7F74"/>
    <w:rsid w:val="009B38A2"/>
    <w:rsid w:val="009B5813"/>
    <w:rsid w:val="009C0612"/>
    <w:rsid w:val="009C28FC"/>
    <w:rsid w:val="009C38E1"/>
    <w:rsid w:val="009C489D"/>
    <w:rsid w:val="009C70B3"/>
    <w:rsid w:val="009D1554"/>
    <w:rsid w:val="009D22A2"/>
    <w:rsid w:val="009D363B"/>
    <w:rsid w:val="009D6AF3"/>
    <w:rsid w:val="009D70F9"/>
    <w:rsid w:val="009E056E"/>
    <w:rsid w:val="009E3193"/>
    <w:rsid w:val="009E3311"/>
    <w:rsid w:val="009E5683"/>
    <w:rsid w:val="009E7145"/>
    <w:rsid w:val="009E7A1A"/>
    <w:rsid w:val="009E7C1A"/>
    <w:rsid w:val="009F1105"/>
    <w:rsid w:val="009F31FF"/>
    <w:rsid w:val="009F64A5"/>
    <w:rsid w:val="009F7C89"/>
    <w:rsid w:val="00A00FF6"/>
    <w:rsid w:val="00A027DF"/>
    <w:rsid w:val="00A03BD3"/>
    <w:rsid w:val="00A03D00"/>
    <w:rsid w:val="00A04F56"/>
    <w:rsid w:val="00A0563F"/>
    <w:rsid w:val="00A125C6"/>
    <w:rsid w:val="00A137C8"/>
    <w:rsid w:val="00A14252"/>
    <w:rsid w:val="00A14CE1"/>
    <w:rsid w:val="00A14FE5"/>
    <w:rsid w:val="00A1598D"/>
    <w:rsid w:val="00A15D6F"/>
    <w:rsid w:val="00A169E1"/>
    <w:rsid w:val="00A21B62"/>
    <w:rsid w:val="00A21FC0"/>
    <w:rsid w:val="00A224DE"/>
    <w:rsid w:val="00A236FB"/>
    <w:rsid w:val="00A32563"/>
    <w:rsid w:val="00A36313"/>
    <w:rsid w:val="00A45C23"/>
    <w:rsid w:val="00A470EF"/>
    <w:rsid w:val="00A476C0"/>
    <w:rsid w:val="00A50760"/>
    <w:rsid w:val="00A51CF5"/>
    <w:rsid w:val="00A5335A"/>
    <w:rsid w:val="00A65E6F"/>
    <w:rsid w:val="00A72463"/>
    <w:rsid w:val="00A76693"/>
    <w:rsid w:val="00A809F1"/>
    <w:rsid w:val="00A80BA4"/>
    <w:rsid w:val="00A80E62"/>
    <w:rsid w:val="00A82361"/>
    <w:rsid w:val="00A82BDB"/>
    <w:rsid w:val="00A83C38"/>
    <w:rsid w:val="00A84B26"/>
    <w:rsid w:val="00A90326"/>
    <w:rsid w:val="00A90DD4"/>
    <w:rsid w:val="00A91CC7"/>
    <w:rsid w:val="00A941E9"/>
    <w:rsid w:val="00A95171"/>
    <w:rsid w:val="00A95DE9"/>
    <w:rsid w:val="00AA121F"/>
    <w:rsid w:val="00AB026A"/>
    <w:rsid w:val="00AB210E"/>
    <w:rsid w:val="00AB50BF"/>
    <w:rsid w:val="00AB601C"/>
    <w:rsid w:val="00AC07B5"/>
    <w:rsid w:val="00AC1157"/>
    <w:rsid w:val="00AC2AEB"/>
    <w:rsid w:val="00AE0D20"/>
    <w:rsid w:val="00AE4B6D"/>
    <w:rsid w:val="00AE535D"/>
    <w:rsid w:val="00AE613C"/>
    <w:rsid w:val="00AE7C95"/>
    <w:rsid w:val="00AF002C"/>
    <w:rsid w:val="00AF275B"/>
    <w:rsid w:val="00AF27D1"/>
    <w:rsid w:val="00AF7151"/>
    <w:rsid w:val="00B00D3D"/>
    <w:rsid w:val="00B01045"/>
    <w:rsid w:val="00B03323"/>
    <w:rsid w:val="00B07DFF"/>
    <w:rsid w:val="00B1134B"/>
    <w:rsid w:val="00B12786"/>
    <w:rsid w:val="00B161DE"/>
    <w:rsid w:val="00B16972"/>
    <w:rsid w:val="00B31361"/>
    <w:rsid w:val="00B3283C"/>
    <w:rsid w:val="00B343BB"/>
    <w:rsid w:val="00B34AA8"/>
    <w:rsid w:val="00B40218"/>
    <w:rsid w:val="00B40BCE"/>
    <w:rsid w:val="00B5016C"/>
    <w:rsid w:val="00B6130E"/>
    <w:rsid w:val="00B618FC"/>
    <w:rsid w:val="00B66095"/>
    <w:rsid w:val="00B67A7C"/>
    <w:rsid w:val="00B67CD2"/>
    <w:rsid w:val="00B77DCE"/>
    <w:rsid w:val="00B82E03"/>
    <w:rsid w:val="00B840D9"/>
    <w:rsid w:val="00B8797B"/>
    <w:rsid w:val="00B90E07"/>
    <w:rsid w:val="00B9271C"/>
    <w:rsid w:val="00B96F7E"/>
    <w:rsid w:val="00BA1268"/>
    <w:rsid w:val="00BA23C2"/>
    <w:rsid w:val="00BA2B84"/>
    <w:rsid w:val="00BA4371"/>
    <w:rsid w:val="00BA62B1"/>
    <w:rsid w:val="00BB18A1"/>
    <w:rsid w:val="00BB4148"/>
    <w:rsid w:val="00BB47CD"/>
    <w:rsid w:val="00BB5B5D"/>
    <w:rsid w:val="00BC13C0"/>
    <w:rsid w:val="00BD7365"/>
    <w:rsid w:val="00BE336C"/>
    <w:rsid w:val="00BE33D2"/>
    <w:rsid w:val="00BE352C"/>
    <w:rsid w:val="00BF0E09"/>
    <w:rsid w:val="00BF4B6E"/>
    <w:rsid w:val="00BF6454"/>
    <w:rsid w:val="00BF77A3"/>
    <w:rsid w:val="00C116E7"/>
    <w:rsid w:val="00C12D1A"/>
    <w:rsid w:val="00C22E42"/>
    <w:rsid w:val="00C32E69"/>
    <w:rsid w:val="00C33C31"/>
    <w:rsid w:val="00C35CEB"/>
    <w:rsid w:val="00C35EF7"/>
    <w:rsid w:val="00C35FB7"/>
    <w:rsid w:val="00C41EA8"/>
    <w:rsid w:val="00C43D51"/>
    <w:rsid w:val="00C43EE1"/>
    <w:rsid w:val="00C44FB6"/>
    <w:rsid w:val="00C468B6"/>
    <w:rsid w:val="00C513CD"/>
    <w:rsid w:val="00C56690"/>
    <w:rsid w:val="00C57DFE"/>
    <w:rsid w:val="00C62903"/>
    <w:rsid w:val="00C63114"/>
    <w:rsid w:val="00C637FB"/>
    <w:rsid w:val="00C70924"/>
    <w:rsid w:val="00C73C03"/>
    <w:rsid w:val="00C747A6"/>
    <w:rsid w:val="00C74860"/>
    <w:rsid w:val="00C758C7"/>
    <w:rsid w:val="00C766F5"/>
    <w:rsid w:val="00C76AF2"/>
    <w:rsid w:val="00C83759"/>
    <w:rsid w:val="00C83A26"/>
    <w:rsid w:val="00C844F0"/>
    <w:rsid w:val="00C85B86"/>
    <w:rsid w:val="00C9432E"/>
    <w:rsid w:val="00CA2BEB"/>
    <w:rsid w:val="00CA549B"/>
    <w:rsid w:val="00CC0E46"/>
    <w:rsid w:val="00CC15E6"/>
    <w:rsid w:val="00CC50FC"/>
    <w:rsid w:val="00CC656D"/>
    <w:rsid w:val="00CC66A1"/>
    <w:rsid w:val="00CC68AC"/>
    <w:rsid w:val="00CD56C4"/>
    <w:rsid w:val="00CD593B"/>
    <w:rsid w:val="00CD7E90"/>
    <w:rsid w:val="00CE08AB"/>
    <w:rsid w:val="00CE096D"/>
    <w:rsid w:val="00CE2B3D"/>
    <w:rsid w:val="00CE3A43"/>
    <w:rsid w:val="00CF4EFB"/>
    <w:rsid w:val="00D0288C"/>
    <w:rsid w:val="00D0377A"/>
    <w:rsid w:val="00D03A64"/>
    <w:rsid w:val="00D055E0"/>
    <w:rsid w:val="00D068FF"/>
    <w:rsid w:val="00D06D04"/>
    <w:rsid w:val="00D06FD4"/>
    <w:rsid w:val="00D11E00"/>
    <w:rsid w:val="00D16993"/>
    <w:rsid w:val="00D17319"/>
    <w:rsid w:val="00D17FCD"/>
    <w:rsid w:val="00D255CF"/>
    <w:rsid w:val="00D26556"/>
    <w:rsid w:val="00D31758"/>
    <w:rsid w:val="00D3468D"/>
    <w:rsid w:val="00D36110"/>
    <w:rsid w:val="00D41FB8"/>
    <w:rsid w:val="00D4671C"/>
    <w:rsid w:val="00D51039"/>
    <w:rsid w:val="00D53EB6"/>
    <w:rsid w:val="00D5406B"/>
    <w:rsid w:val="00D56FA5"/>
    <w:rsid w:val="00D64C86"/>
    <w:rsid w:val="00D65559"/>
    <w:rsid w:val="00D71E85"/>
    <w:rsid w:val="00D7333E"/>
    <w:rsid w:val="00D744FD"/>
    <w:rsid w:val="00D74D65"/>
    <w:rsid w:val="00D816EC"/>
    <w:rsid w:val="00D84FC2"/>
    <w:rsid w:val="00D87FF5"/>
    <w:rsid w:val="00D90A75"/>
    <w:rsid w:val="00D96C66"/>
    <w:rsid w:val="00DA026A"/>
    <w:rsid w:val="00DA2987"/>
    <w:rsid w:val="00DA4122"/>
    <w:rsid w:val="00DA467E"/>
    <w:rsid w:val="00DB00AF"/>
    <w:rsid w:val="00DB3A81"/>
    <w:rsid w:val="00DB41B6"/>
    <w:rsid w:val="00DB44C2"/>
    <w:rsid w:val="00DB5228"/>
    <w:rsid w:val="00DB660C"/>
    <w:rsid w:val="00DC0AC1"/>
    <w:rsid w:val="00DC29A2"/>
    <w:rsid w:val="00DC5C82"/>
    <w:rsid w:val="00DD5118"/>
    <w:rsid w:val="00DD6B13"/>
    <w:rsid w:val="00DE35E9"/>
    <w:rsid w:val="00DE38F6"/>
    <w:rsid w:val="00DE60B4"/>
    <w:rsid w:val="00DE6534"/>
    <w:rsid w:val="00DE6C8C"/>
    <w:rsid w:val="00DF1DDE"/>
    <w:rsid w:val="00DF5AD4"/>
    <w:rsid w:val="00DF6090"/>
    <w:rsid w:val="00E002FB"/>
    <w:rsid w:val="00E00AEC"/>
    <w:rsid w:val="00E06FDE"/>
    <w:rsid w:val="00E07214"/>
    <w:rsid w:val="00E10BB4"/>
    <w:rsid w:val="00E13898"/>
    <w:rsid w:val="00E21800"/>
    <w:rsid w:val="00E25C77"/>
    <w:rsid w:val="00E27B6F"/>
    <w:rsid w:val="00E3140E"/>
    <w:rsid w:val="00E3319D"/>
    <w:rsid w:val="00E33DA4"/>
    <w:rsid w:val="00E34752"/>
    <w:rsid w:val="00E37ABE"/>
    <w:rsid w:val="00E400A0"/>
    <w:rsid w:val="00E43734"/>
    <w:rsid w:val="00E44FA2"/>
    <w:rsid w:val="00E46DBE"/>
    <w:rsid w:val="00E472A1"/>
    <w:rsid w:val="00E53933"/>
    <w:rsid w:val="00E54F38"/>
    <w:rsid w:val="00E54F41"/>
    <w:rsid w:val="00E565EA"/>
    <w:rsid w:val="00E61482"/>
    <w:rsid w:val="00E63803"/>
    <w:rsid w:val="00E6458F"/>
    <w:rsid w:val="00E64FDF"/>
    <w:rsid w:val="00E6508C"/>
    <w:rsid w:val="00E6620E"/>
    <w:rsid w:val="00E73764"/>
    <w:rsid w:val="00E766F1"/>
    <w:rsid w:val="00E77D7F"/>
    <w:rsid w:val="00E85AE6"/>
    <w:rsid w:val="00E90E4D"/>
    <w:rsid w:val="00E931ED"/>
    <w:rsid w:val="00E93946"/>
    <w:rsid w:val="00E94D69"/>
    <w:rsid w:val="00E96293"/>
    <w:rsid w:val="00EA069B"/>
    <w:rsid w:val="00EA0817"/>
    <w:rsid w:val="00EA2374"/>
    <w:rsid w:val="00EA2971"/>
    <w:rsid w:val="00EA3E7B"/>
    <w:rsid w:val="00EA71B2"/>
    <w:rsid w:val="00EB6EB8"/>
    <w:rsid w:val="00EB7261"/>
    <w:rsid w:val="00EC092A"/>
    <w:rsid w:val="00EC3467"/>
    <w:rsid w:val="00EC3A22"/>
    <w:rsid w:val="00ED21F0"/>
    <w:rsid w:val="00ED635A"/>
    <w:rsid w:val="00EE33E9"/>
    <w:rsid w:val="00EE4E50"/>
    <w:rsid w:val="00EE595B"/>
    <w:rsid w:val="00EE6187"/>
    <w:rsid w:val="00EF2940"/>
    <w:rsid w:val="00EF2F59"/>
    <w:rsid w:val="00EF30AD"/>
    <w:rsid w:val="00EF48EF"/>
    <w:rsid w:val="00EF55A2"/>
    <w:rsid w:val="00EF5728"/>
    <w:rsid w:val="00EF7FCE"/>
    <w:rsid w:val="00F002BC"/>
    <w:rsid w:val="00F01B1A"/>
    <w:rsid w:val="00F07E98"/>
    <w:rsid w:val="00F11427"/>
    <w:rsid w:val="00F124B8"/>
    <w:rsid w:val="00F12D80"/>
    <w:rsid w:val="00F12EB6"/>
    <w:rsid w:val="00F20D9F"/>
    <w:rsid w:val="00F21BC1"/>
    <w:rsid w:val="00F21F50"/>
    <w:rsid w:val="00F240E0"/>
    <w:rsid w:val="00F317B9"/>
    <w:rsid w:val="00F338AA"/>
    <w:rsid w:val="00F36A1C"/>
    <w:rsid w:val="00F36EC1"/>
    <w:rsid w:val="00F370EA"/>
    <w:rsid w:val="00F43826"/>
    <w:rsid w:val="00F44D8A"/>
    <w:rsid w:val="00F4707B"/>
    <w:rsid w:val="00F474AF"/>
    <w:rsid w:val="00F54F9D"/>
    <w:rsid w:val="00F54FEE"/>
    <w:rsid w:val="00F56D91"/>
    <w:rsid w:val="00F570AC"/>
    <w:rsid w:val="00F62625"/>
    <w:rsid w:val="00F65613"/>
    <w:rsid w:val="00F70CF4"/>
    <w:rsid w:val="00F723C8"/>
    <w:rsid w:val="00F7437E"/>
    <w:rsid w:val="00F74C22"/>
    <w:rsid w:val="00F75404"/>
    <w:rsid w:val="00F7575E"/>
    <w:rsid w:val="00F75B90"/>
    <w:rsid w:val="00F84110"/>
    <w:rsid w:val="00F84F46"/>
    <w:rsid w:val="00F85597"/>
    <w:rsid w:val="00F85866"/>
    <w:rsid w:val="00F85D56"/>
    <w:rsid w:val="00F86FAC"/>
    <w:rsid w:val="00F874B1"/>
    <w:rsid w:val="00F92254"/>
    <w:rsid w:val="00F939DE"/>
    <w:rsid w:val="00F94CEA"/>
    <w:rsid w:val="00F966A9"/>
    <w:rsid w:val="00F96C92"/>
    <w:rsid w:val="00FA27EE"/>
    <w:rsid w:val="00FA4BFB"/>
    <w:rsid w:val="00FB35B8"/>
    <w:rsid w:val="00FB698A"/>
    <w:rsid w:val="00FB715C"/>
    <w:rsid w:val="00FB73F0"/>
    <w:rsid w:val="00FC52BE"/>
    <w:rsid w:val="00FC6142"/>
    <w:rsid w:val="00FC6556"/>
    <w:rsid w:val="00FC6BB4"/>
    <w:rsid w:val="00FD0644"/>
    <w:rsid w:val="00FD2EBB"/>
    <w:rsid w:val="00FD63F2"/>
    <w:rsid w:val="00FD7F1B"/>
    <w:rsid w:val="00FE2FFA"/>
    <w:rsid w:val="00FE7061"/>
    <w:rsid w:val="00FF11D3"/>
    <w:rsid w:val="00FF1371"/>
    <w:rsid w:val="00FF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8FAF93"/>
  <w15:chartTrackingRefBased/>
  <w15:docId w15:val="{69A7B593-17EE-6843-81FD-461E6BEF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6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B4B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16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167"/>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B16972"/>
  </w:style>
  <w:style w:type="paragraph" w:styleId="ListParagraph">
    <w:name w:val="List Paragraph"/>
    <w:basedOn w:val="Normal"/>
    <w:uiPriority w:val="34"/>
    <w:qFormat/>
    <w:rsid w:val="00747327"/>
    <w:pPr>
      <w:ind w:left="720"/>
      <w:contextualSpacing/>
    </w:pPr>
  </w:style>
  <w:style w:type="paragraph" w:styleId="FootnoteText">
    <w:name w:val="footnote text"/>
    <w:basedOn w:val="Normal"/>
    <w:link w:val="FootnoteTextChar"/>
    <w:uiPriority w:val="99"/>
    <w:unhideWhenUsed/>
    <w:rsid w:val="003672FA"/>
    <w:rPr>
      <w:sz w:val="20"/>
      <w:szCs w:val="20"/>
    </w:rPr>
  </w:style>
  <w:style w:type="character" w:customStyle="1" w:styleId="FootnoteTextChar">
    <w:name w:val="Footnote Text Char"/>
    <w:basedOn w:val="DefaultParagraphFont"/>
    <w:link w:val="FootnoteText"/>
    <w:uiPriority w:val="99"/>
    <w:rsid w:val="003672FA"/>
    <w:rPr>
      <w:sz w:val="20"/>
      <w:szCs w:val="20"/>
    </w:rPr>
  </w:style>
  <w:style w:type="character" w:styleId="FootnoteReference">
    <w:name w:val="footnote reference"/>
    <w:basedOn w:val="DefaultParagraphFont"/>
    <w:uiPriority w:val="99"/>
    <w:unhideWhenUsed/>
    <w:rsid w:val="003672FA"/>
    <w:rPr>
      <w:vertAlign w:val="superscript"/>
    </w:rPr>
  </w:style>
  <w:style w:type="paragraph" w:styleId="Footer">
    <w:name w:val="footer"/>
    <w:basedOn w:val="Normal"/>
    <w:link w:val="FooterChar"/>
    <w:uiPriority w:val="99"/>
    <w:unhideWhenUsed/>
    <w:rsid w:val="00B77DCE"/>
    <w:pPr>
      <w:tabs>
        <w:tab w:val="center" w:pos="4513"/>
        <w:tab w:val="right" w:pos="9026"/>
      </w:tabs>
    </w:pPr>
  </w:style>
  <w:style w:type="character" w:customStyle="1" w:styleId="FooterChar">
    <w:name w:val="Footer Char"/>
    <w:basedOn w:val="DefaultParagraphFont"/>
    <w:link w:val="Footer"/>
    <w:uiPriority w:val="99"/>
    <w:rsid w:val="00B77DCE"/>
  </w:style>
  <w:style w:type="character" w:styleId="PageNumber">
    <w:name w:val="page number"/>
    <w:basedOn w:val="DefaultParagraphFont"/>
    <w:uiPriority w:val="99"/>
    <w:semiHidden/>
    <w:unhideWhenUsed/>
    <w:rsid w:val="00B77DCE"/>
  </w:style>
  <w:style w:type="paragraph" w:styleId="Header">
    <w:name w:val="header"/>
    <w:basedOn w:val="Normal"/>
    <w:link w:val="HeaderChar"/>
    <w:uiPriority w:val="99"/>
    <w:unhideWhenUsed/>
    <w:rsid w:val="00B77DCE"/>
    <w:pPr>
      <w:tabs>
        <w:tab w:val="center" w:pos="4513"/>
        <w:tab w:val="right" w:pos="9026"/>
      </w:tabs>
    </w:pPr>
  </w:style>
  <w:style w:type="character" w:customStyle="1" w:styleId="HeaderChar">
    <w:name w:val="Header Char"/>
    <w:basedOn w:val="DefaultParagraphFont"/>
    <w:link w:val="Header"/>
    <w:uiPriority w:val="99"/>
    <w:rsid w:val="00B77DCE"/>
  </w:style>
  <w:style w:type="paragraph" w:styleId="NormalWeb">
    <w:name w:val="Normal (Web)"/>
    <w:basedOn w:val="Normal"/>
    <w:uiPriority w:val="99"/>
    <w:unhideWhenUsed/>
    <w:rsid w:val="00FC52BE"/>
    <w:pPr>
      <w:spacing w:before="100" w:beforeAutospacing="1" w:after="100" w:afterAutospacing="1"/>
    </w:pPr>
  </w:style>
  <w:style w:type="paragraph" w:customStyle="1" w:styleId="p1">
    <w:name w:val="p1"/>
    <w:basedOn w:val="Normal"/>
    <w:rsid w:val="00FC52BE"/>
    <w:rPr>
      <w:rFonts w:ascii="Helvetica Neue" w:hAnsi="Helvetica Neue"/>
      <w:sz w:val="18"/>
      <w:szCs w:val="18"/>
    </w:rPr>
  </w:style>
  <w:style w:type="paragraph" w:customStyle="1" w:styleId="p2">
    <w:name w:val="p2"/>
    <w:basedOn w:val="Normal"/>
    <w:rsid w:val="00FC52BE"/>
    <w:rPr>
      <w:rFonts w:ascii="Helvetica Neue" w:hAnsi="Helvetica Neue"/>
      <w:sz w:val="18"/>
      <w:szCs w:val="18"/>
    </w:rPr>
  </w:style>
  <w:style w:type="character" w:customStyle="1" w:styleId="period">
    <w:name w:val="period"/>
    <w:basedOn w:val="DefaultParagraphFont"/>
    <w:rsid w:val="008B4F60"/>
  </w:style>
  <w:style w:type="character" w:customStyle="1" w:styleId="cit">
    <w:name w:val="cit"/>
    <w:basedOn w:val="DefaultParagraphFont"/>
    <w:rsid w:val="008B4F60"/>
  </w:style>
  <w:style w:type="character" w:styleId="Hyperlink">
    <w:name w:val="Hyperlink"/>
    <w:basedOn w:val="DefaultParagraphFont"/>
    <w:uiPriority w:val="99"/>
    <w:unhideWhenUsed/>
    <w:rsid w:val="0075790C"/>
    <w:rPr>
      <w:color w:val="0563C1" w:themeColor="hyperlink"/>
      <w:u w:val="single"/>
    </w:rPr>
  </w:style>
  <w:style w:type="character" w:customStyle="1" w:styleId="UnresolvedMention1">
    <w:name w:val="Unresolved Mention1"/>
    <w:basedOn w:val="DefaultParagraphFont"/>
    <w:uiPriority w:val="99"/>
    <w:rsid w:val="0075790C"/>
    <w:rPr>
      <w:color w:val="605E5C"/>
      <w:shd w:val="clear" w:color="auto" w:fill="E1DFDD"/>
    </w:rPr>
  </w:style>
  <w:style w:type="paragraph" w:styleId="BalloonText">
    <w:name w:val="Balloon Text"/>
    <w:basedOn w:val="Normal"/>
    <w:link w:val="BalloonTextChar"/>
    <w:uiPriority w:val="99"/>
    <w:semiHidden/>
    <w:unhideWhenUsed/>
    <w:rsid w:val="00DE38F6"/>
    <w:rPr>
      <w:sz w:val="18"/>
      <w:szCs w:val="18"/>
    </w:rPr>
  </w:style>
  <w:style w:type="character" w:customStyle="1" w:styleId="BalloonTextChar">
    <w:name w:val="Balloon Text Char"/>
    <w:basedOn w:val="DefaultParagraphFont"/>
    <w:link w:val="BalloonText"/>
    <w:uiPriority w:val="99"/>
    <w:semiHidden/>
    <w:rsid w:val="00DE38F6"/>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217667"/>
    <w:rPr>
      <w:sz w:val="16"/>
      <w:szCs w:val="16"/>
    </w:rPr>
  </w:style>
  <w:style w:type="paragraph" w:styleId="CommentText">
    <w:name w:val="annotation text"/>
    <w:basedOn w:val="Normal"/>
    <w:link w:val="CommentTextChar"/>
    <w:uiPriority w:val="99"/>
    <w:unhideWhenUsed/>
    <w:rsid w:val="00217667"/>
    <w:rPr>
      <w:sz w:val="20"/>
      <w:szCs w:val="20"/>
    </w:rPr>
  </w:style>
  <w:style w:type="character" w:customStyle="1" w:styleId="CommentTextChar">
    <w:name w:val="Comment Text Char"/>
    <w:basedOn w:val="DefaultParagraphFont"/>
    <w:link w:val="CommentText"/>
    <w:uiPriority w:val="99"/>
    <w:rsid w:val="0021766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17667"/>
    <w:rPr>
      <w:b/>
      <w:bCs/>
    </w:rPr>
  </w:style>
  <w:style w:type="character" w:customStyle="1" w:styleId="CommentSubjectChar">
    <w:name w:val="Comment Subject Char"/>
    <w:basedOn w:val="CommentTextChar"/>
    <w:link w:val="CommentSubject"/>
    <w:uiPriority w:val="99"/>
    <w:semiHidden/>
    <w:rsid w:val="00217667"/>
    <w:rPr>
      <w:rFonts w:ascii="Times New Roman" w:eastAsia="Times New Roman" w:hAnsi="Times New Roman" w:cs="Times New Roman"/>
      <w:b/>
      <w:bCs/>
      <w:sz w:val="20"/>
      <w:szCs w:val="20"/>
      <w:lang w:eastAsia="en-GB"/>
    </w:rPr>
  </w:style>
  <w:style w:type="character" w:customStyle="1" w:styleId="citation">
    <w:name w:val="citation"/>
    <w:basedOn w:val="DefaultParagraphFont"/>
    <w:rsid w:val="003B4B73"/>
  </w:style>
  <w:style w:type="character" w:customStyle="1" w:styleId="articletitle">
    <w:name w:val="articletitle"/>
    <w:basedOn w:val="DefaultParagraphFont"/>
    <w:rsid w:val="003B4B73"/>
  </w:style>
  <w:style w:type="character" w:customStyle="1" w:styleId="name">
    <w:name w:val="name"/>
    <w:basedOn w:val="DefaultParagraphFont"/>
    <w:rsid w:val="003B4B73"/>
  </w:style>
  <w:style w:type="character" w:customStyle="1" w:styleId="pubyear">
    <w:name w:val="pubyear"/>
    <w:basedOn w:val="DefaultParagraphFont"/>
    <w:rsid w:val="003B4B73"/>
  </w:style>
  <w:style w:type="character" w:customStyle="1" w:styleId="pubinfo">
    <w:name w:val="pubinfo"/>
    <w:basedOn w:val="DefaultParagraphFont"/>
    <w:rsid w:val="003B4B73"/>
  </w:style>
  <w:style w:type="character" w:styleId="Emphasis">
    <w:name w:val="Emphasis"/>
    <w:basedOn w:val="DefaultParagraphFont"/>
    <w:uiPriority w:val="20"/>
    <w:qFormat/>
    <w:rsid w:val="003B4B73"/>
    <w:rPr>
      <w:i/>
      <w:iCs/>
    </w:rPr>
  </w:style>
  <w:style w:type="character" w:customStyle="1" w:styleId="Heading1Char">
    <w:name w:val="Heading 1 Char"/>
    <w:basedOn w:val="DefaultParagraphFont"/>
    <w:link w:val="Heading1"/>
    <w:uiPriority w:val="9"/>
    <w:rsid w:val="003B4B73"/>
    <w:rPr>
      <w:rFonts w:asciiTheme="majorHAnsi" w:eastAsiaTheme="majorEastAsia" w:hAnsiTheme="majorHAnsi" w:cstheme="majorBidi"/>
      <w:color w:val="2F5496" w:themeColor="accent1" w:themeShade="BF"/>
      <w:sz w:val="32"/>
      <w:szCs w:val="32"/>
      <w:lang w:eastAsia="en-GB"/>
    </w:rPr>
  </w:style>
  <w:style w:type="character" w:customStyle="1" w:styleId="ll">
    <w:name w:val="ll"/>
    <w:basedOn w:val="DefaultParagraphFont"/>
    <w:rsid w:val="003B4B73"/>
  </w:style>
  <w:style w:type="character" w:customStyle="1" w:styleId="s1">
    <w:name w:val="s1"/>
    <w:basedOn w:val="DefaultParagraphFont"/>
    <w:rsid w:val="003405BA"/>
    <w:rPr>
      <w:rFonts w:ascii="Helvetica" w:hAnsi="Helvetica" w:hint="default"/>
      <w:sz w:val="15"/>
      <w:szCs w:val="15"/>
    </w:rPr>
  </w:style>
  <w:style w:type="paragraph" w:styleId="Revision">
    <w:name w:val="Revision"/>
    <w:hidden/>
    <w:uiPriority w:val="99"/>
    <w:semiHidden/>
    <w:rsid w:val="009D363B"/>
    <w:rPr>
      <w:rFonts w:ascii="Times New Roman" w:eastAsia="Times New Roman" w:hAnsi="Times New Roman" w:cs="Times New Roman"/>
      <w:lang w:eastAsia="en-GB"/>
    </w:rPr>
  </w:style>
  <w:style w:type="paragraph" w:customStyle="1" w:styleId="volume-issue">
    <w:name w:val="volume-issue"/>
    <w:basedOn w:val="Normal"/>
    <w:rsid w:val="00605336"/>
    <w:pPr>
      <w:spacing w:before="100" w:beforeAutospacing="1" w:after="100" w:afterAutospacing="1"/>
    </w:pPr>
  </w:style>
  <w:style w:type="character" w:customStyle="1" w:styleId="val">
    <w:name w:val="val"/>
    <w:basedOn w:val="DefaultParagraphFont"/>
    <w:rsid w:val="00605336"/>
  </w:style>
  <w:style w:type="paragraph" w:customStyle="1" w:styleId="page-range">
    <w:name w:val="page-range"/>
    <w:basedOn w:val="Normal"/>
    <w:rsid w:val="00605336"/>
    <w:pPr>
      <w:spacing w:before="100" w:beforeAutospacing="1" w:after="100" w:afterAutospacing="1"/>
    </w:pPr>
  </w:style>
  <w:style w:type="character" w:customStyle="1" w:styleId="eq0j8">
    <w:name w:val="eq0j8"/>
    <w:basedOn w:val="DefaultParagraphFont"/>
    <w:rsid w:val="00683A75"/>
  </w:style>
  <w:style w:type="character" w:customStyle="1" w:styleId="text">
    <w:name w:val="text"/>
    <w:basedOn w:val="DefaultParagraphFont"/>
    <w:rsid w:val="00D5406B"/>
  </w:style>
  <w:style w:type="character" w:customStyle="1" w:styleId="author-ref">
    <w:name w:val="author-ref"/>
    <w:basedOn w:val="DefaultParagraphFont"/>
    <w:rsid w:val="00D5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0925">
      <w:bodyDiv w:val="1"/>
      <w:marLeft w:val="0"/>
      <w:marRight w:val="0"/>
      <w:marTop w:val="0"/>
      <w:marBottom w:val="0"/>
      <w:divBdr>
        <w:top w:val="none" w:sz="0" w:space="0" w:color="auto"/>
        <w:left w:val="none" w:sz="0" w:space="0" w:color="auto"/>
        <w:bottom w:val="none" w:sz="0" w:space="0" w:color="auto"/>
        <w:right w:val="none" w:sz="0" w:space="0" w:color="auto"/>
      </w:divBdr>
      <w:divsChild>
        <w:div w:id="247882686">
          <w:marLeft w:val="0"/>
          <w:marRight w:val="0"/>
          <w:marTop w:val="0"/>
          <w:marBottom w:val="0"/>
          <w:divBdr>
            <w:top w:val="none" w:sz="0" w:space="0" w:color="auto"/>
            <w:left w:val="none" w:sz="0" w:space="0" w:color="auto"/>
            <w:bottom w:val="none" w:sz="0" w:space="0" w:color="auto"/>
            <w:right w:val="none" w:sz="0" w:space="0" w:color="auto"/>
          </w:divBdr>
        </w:div>
      </w:divsChild>
    </w:div>
    <w:div w:id="384376048">
      <w:bodyDiv w:val="1"/>
      <w:marLeft w:val="0"/>
      <w:marRight w:val="0"/>
      <w:marTop w:val="0"/>
      <w:marBottom w:val="0"/>
      <w:divBdr>
        <w:top w:val="none" w:sz="0" w:space="0" w:color="auto"/>
        <w:left w:val="none" w:sz="0" w:space="0" w:color="auto"/>
        <w:bottom w:val="none" w:sz="0" w:space="0" w:color="auto"/>
        <w:right w:val="none" w:sz="0" w:space="0" w:color="auto"/>
      </w:divBdr>
    </w:div>
    <w:div w:id="494608531">
      <w:bodyDiv w:val="1"/>
      <w:marLeft w:val="0"/>
      <w:marRight w:val="0"/>
      <w:marTop w:val="0"/>
      <w:marBottom w:val="0"/>
      <w:divBdr>
        <w:top w:val="none" w:sz="0" w:space="0" w:color="auto"/>
        <w:left w:val="none" w:sz="0" w:space="0" w:color="auto"/>
        <w:bottom w:val="none" w:sz="0" w:space="0" w:color="auto"/>
        <w:right w:val="none" w:sz="0" w:space="0" w:color="auto"/>
      </w:divBdr>
      <w:divsChild>
        <w:div w:id="61366403">
          <w:marLeft w:val="0"/>
          <w:marRight w:val="0"/>
          <w:marTop w:val="0"/>
          <w:marBottom w:val="0"/>
          <w:divBdr>
            <w:top w:val="none" w:sz="0" w:space="0" w:color="auto"/>
            <w:left w:val="none" w:sz="0" w:space="0" w:color="auto"/>
            <w:bottom w:val="none" w:sz="0" w:space="0" w:color="auto"/>
            <w:right w:val="none" w:sz="0" w:space="0" w:color="auto"/>
          </w:divBdr>
        </w:div>
      </w:divsChild>
    </w:div>
    <w:div w:id="1640068102">
      <w:bodyDiv w:val="1"/>
      <w:marLeft w:val="0"/>
      <w:marRight w:val="0"/>
      <w:marTop w:val="0"/>
      <w:marBottom w:val="0"/>
      <w:divBdr>
        <w:top w:val="none" w:sz="0" w:space="0" w:color="auto"/>
        <w:left w:val="none" w:sz="0" w:space="0" w:color="auto"/>
        <w:bottom w:val="none" w:sz="0" w:space="0" w:color="auto"/>
        <w:right w:val="none" w:sz="0" w:space="0" w:color="auto"/>
      </w:divBdr>
    </w:div>
    <w:div w:id="1641301879">
      <w:bodyDiv w:val="1"/>
      <w:marLeft w:val="0"/>
      <w:marRight w:val="0"/>
      <w:marTop w:val="0"/>
      <w:marBottom w:val="0"/>
      <w:divBdr>
        <w:top w:val="none" w:sz="0" w:space="0" w:color="auto"/>
        <w:left w:val="none" w:sz="0" w:space="0" w:color="auto"/>
        <w:bottom w:val="none" w:sz="0" w:space="0" w:color="auto"/>
        <w:right w:val="none" w:sz="0" w:space="0" w:color="auto"/>
      </w:divBdr>
    </w:div>
    <w:div w:id="18502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1324</TotalTime>
  <Pages>19</Pages>
  <Words>7573</Words>
  <Characters>43168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Mitchell</dc:creator>
  <cp:lastModifiedBy>Microsoft Office User</cp:lastModifiedBy>
  <cp:revision>88</cp:revision>
  <cp:lastPrinted>2020-11-23T13:34:00Z</cp:lastPrinted>
  <dcterms:created xsi:type="dcterms:W3CDTF">2021-08-09T14:58:00Z</dcterms:created>
  <dcterms:modified xsi:type="dcterms:W3CDTF">2021-09-22T19:37:00Z</dcterms:modified>
</cp:coreProperties>
</file>